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65DD" w14:textId="77777777" w:rsidR="007D1F84" w:rsidRPr="00F5169E" w:rsidRDefault="00F9696D" w:rsidP="00825974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w:pict w14:anchorId="0704671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38pt;margin-top:21.45pt;width:153.45pt;height:36.65pt;z-index:251658752;mso-wrap-distance-left:0;mso-wrap-distance-right:0" stroked="f">
            <v:fill opacity="0" color2="black"/>
            <v:textbox inset="0,0,0,0">
              <w:txbxContent>
                <w:p w14:paraId="07046725" w14:textId="77777777" w:rsidR="00EE4B1B" w:rsidRPr="00825974" w:rsidRDefault="00EE4B1B" w:rsidP="00825974">
                  <w:pPr>
                    <w:pStyle w:val="a9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European Association for 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Behavioural</w:t>
                  </w:r>
                  <w:proofErr w:type="spellEnd"/>
                  <w:r>
                    <w:rPr>
                      <w:sz w:val="18"/>
                      <w:szCs w:val="18"/>
                      <w:lang w:val="en-US"/>
                    </w:rPr>
                    <w:t xml:space="preserve"> and Cognitive Therapies</w:t>
                  </w:r>
                </w:p>
              </w:txbxContent>
            </v:textbox>
            <w10:wrap type="topAndBottom"/>
          </v:shape>
        </w:pict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7728" behindDoc="0" locked="0" layoutInCell="1" allowOverlap="1" wp14:anchorId="07046714" wp14:editId="07046715">
            <wp:simplePos x="0" y="0"/>
            <wp:positionH relativeFrom="page">
              <wp:posOffset>516890</wp:posOffset>
            </wp:positionH>
            <wp:positionV relativeFrom="page">
              <wp:posOffset>675640</wp:posOffset>
            </wp:positionV>
            <wp:extent cx="1574165" cy="1617980"/>
            <wp:effectExtent l="19050" t="0" r="6985" b="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17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6704" behindDoc="0" locked="0" layoutInCell="1" allowOverlap="1" wp14:anchorId="07046716" wp14:editId="07046717">
            <wp:simplePos x="0" y="0"/>
            <wp:positionH relativeFrom="page">
              <wp:posOffset>5048885</wp:posOffset>
            </wp:positionH>
            <wp:positionV relativeFrom="page">
              <wp:posOffset>874395</wp:posOffset>
            </wp:positionV>
            <wp:extent cx="1876425" cy="1119505"/>
            <wp:effectExtent l="19050" t="0" r="9525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9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F84" w:rsidRPr="00F5169E">
        <w:rPr>
          <w:rFonts w:ascii="Garamond" w:hAnsi="Garamond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465DE" w14:textId="77777777" w:rsidR="005D42FF" w:rsidRPr="00D8425C" w:rsidRDefault="005D42F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F5C03">
        <w:rPr>
          <w:rFonts w:asciiTheme="minorHAnsi" w:hAnsiTheme="minorHAnsi" w:cstheme="minorHAnsi"/>
          <w:b/>
          <w:sz w:val="32"/>
          <w:szCs w:val="28"/>
        </w:rPr>
        <w:t xml:space="preserve">ΕΞ ΑΠΟΣΤΑΣΕΩΣ </w:t>
      </w:r>
      <w:r w:rsidR="00E37664" w:rsidRPr="00D8425C">
        <w:rPr>
          <w:rFonts w:asciiTheme="minorHAnsi" w:hAnsiTheme="minorHAnsi" w:cstheme="minorHAnsi"/>
          <w:b/>
          <w:sz w:val="32"/>
          <w:szCs w:val="28"/>
        </w:rPr>
        <w:t xml:space="preserve">ΚΥΚΛΟΙ </w:t>
      </w:r>
      <w:r w:rsidRPr="00D8425C">
        <w:rPr>
          <w:rFonts w:asciiTheme="minorHAnsi" w:hAnsiTheme="minorHAnsi" w:cstheme="minorHAnsi"/>
          <w:b/>
          <w:sz w:val="32"/>
          <w:szCs w:val="28"/>
        </w:rPr>
        <w:t>ΕΚΠΑΙΔΕΥΤΙΚΩΝ</w:t>
      </w:r>
    </w:p>
    <w:p w14:paraId="070465DF" w14:textId="77777777" w:rsidR="007D1F84" w:rsidRPr="00D8425C" w:rsidRDefault="00D23A9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 xml:space="preserve">ΣΕΜΙΝΑΡΙΩΝ &amp; </w:t>
      </w:r>
      <w:r w:rsidR="007D1F84" w:rsidRPr="00D8425C">
        <w:rPr>
          <w:rFonts w:asciiTheme="minorHAnsi" w:hAnsiTheme="minorHAnsi" w:cstheme="minorHAnsi"/>
          <w:b/>
          <w:sz w:val="32"/>
          <w:szCs w:val="28"/>
        </w:rPr>
        <w:t>ΕΡΓΑΣΤΗΡΙΩΝ</w:t>
      </w:r>
    </w:p>
    <w:p w14:paraId="070465E0" w14:textId="77777777" w:rsidR="007D1F84" w:rsidRPr="00D8425C" w:rsidRDefault="007D1F8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>ΣΤΗ ΓΝΩΣΤΙΚΗ ΣΥΜΠΕΡΙΦΟΡΙΚΗ ΨΥΧΟΘΕΡΑΠΕΙΑ</w:t>
      </w:r>
    </w:p>
    <w:p w14:paraId="070465E1" w14:textId="77777777" w:rsidR="005E0C77" w:rsidRPr="00D8425C" w:rsidRDefault="005E0C7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70465E2" w14:textId="77777777" w:rsidR="004D0490" w:rsidRPr="00D8425C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Το Παράρτημα Μακεδονίας της Ελληνικής Εταιρείας Έρευνας της Συμπεριφοράς (μέλος της European Association for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Behavioural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 and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Cognitive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Therapies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) διοργανώνει στη Θεσσαλονίκη </w:t>
      </w:r>
      <w:r w:rsidR="005D42FF" w:rsidRPr="00D8425C">
        <w:rPr>
          <w:rFonts w:asciiTheme="minorHAnsi" w:hAnsiTheme="minorHAnsi" w:cstheme="minorHAnsi"/>
          <w:b/>
          <w:sz w:val="28"/>
          <w:szCs w:val="24"/>
        </w:rPr>
        <w:t>ΕΞ ΑΠΟΣΤΑΣΕΩΣ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</w:t>
      </w:r>
      <w:r w:rsidRPr="00D8425C">
        <w:rPr>
          <w:rFonts w:asciiTheme="minorHAnsi" w:hAnsiTheme="minorHAnsi" w:cstheme="minorHAnsi"/>
          <w:sz w:val="28"/>
          <w:szCs w:val="24"/>
        </w:rPr>
        <w:t xml:space="preserve">κύκλους εκπαιδευτικών σεμιναρίων και εργαστηρίων στις Γνωστικές και Συμπεριφορικές Θεραπείες, διάρκειας </w:t>
      </w:r>
      <w:r w:rsidR="0059427E" w:rsidRPr="00D8425C">
        <w:rPr>
          <w:rFonts w:asciiTheme="minorHAnsi" w:hAnsiTheme="minorHAnsi" w:cstheme="minorHAnsi"/>
          <w:sz w:val="28"/>
          <w:szCs w:val="24"/>
        </w:rPr>
        <w:t>4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ετών, προκειμένου να ανταποκριθεί στις ανάγκες εξειδίκευσης συναδ</w:t>
      </w:r>
      <w:r w:rsidR="00BE0432" w:rsidRPr="00D8425C">
        <w:rPr>
          <w:rFonts w:asciiTheme="minorHAnsi" w:hAnsiTheme="minorHAnsi" w:cstheme="minorHAnsi"/>
          <w:sz w:val="28"/>
          <w:szCs w:val="24"/>
        </w:rPr>
        <w:t>έλφων που βρίσκονται εκτός Θεσσαλονίκης.</w:t>
      </w:r>
    </w:p>
    <w:p w14:paraId="070465E3" w14:textId="77777777" w:rsidR="004D0490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b/>
          <w:sz w:val="28"/>
          <w:szCs w:val="24"/>
        </w:rPr>
        <w:t xml:space="preserve">Οι κύκλοι αυτοί είναι πιστοποιημένοι από την </w:t>
      </w:r>
      <w:r w:rsidRPr="00D8425C">
        <w:rPr>
          <w:rFonts w:asciiTheme="minorHAnsi" w:hAnsiTheme="minorHAnsi" w:cstheme="minorHAnsi"/>
          <w:b/>
          <w:sz w:val="28"/>
          <w:szCs w:val="24"/>
          <w:lang w:val="en-US"/>
        </w:rPr>
        <w:t>EABCT</w:t>
      </w:r>
      <w:r w:rsidRPr="00D8425C">
        <w:rPr>
          <w:rFonts w:asciiTheme="minorHAnsi" w:hAnsiTheme="minorHAnsi" w:cstheme="minorHAnsi"/>
          <w:sz w:val="28"/>
          <w:szCs w:val="24"/>
        </w:rPr>
        <w:t xml:space="preserve">. Η ολοκλήρωσή τους σε συνδυασμό με την </w:t>
      </w:r>
      <w:r w:rsidR="00AF5678">
        <w:rPr>
          <w:rFonts w:asciiTheme="minorHAnsi" w:hAnsiTheme="minorHAnsi" w:cstheme="minorHAnsi"/>
          <w:sz w:val="28"/>
          <w:szCs w:val="24"/>
        </w:rPr>
        <w:t>εποπτευόμενη</w:t>
      </w:r>
      <w:r w:rsidRPr="00D8425C">
        <w:rPr>
          <w:rFonts w:asciiTheme="minorHAnsi" w:hAnsiTheme="minorHAnsi" w:cstheme="minorHAnsi"/>
          <w:sz w:val="28"/>
          <w:szCs w:val="24"/>
        </w:rPr>
        <w:t xml:space="preserve"> πρακτική άσκηση προσφέρει τη δυνατότητα για πιστοποίηση στη Γνωστική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Συμπεριφορική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 Ψυχοθεραπεία.</w:t>
      </w:r>
    </w:p>
    <w:p w14:paraId="070465E4" w14:textId="77777777" w:rsidR="005D42FF" w:rsidRPr="00D8425C" w:rsidRDefault="005D42FF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Οι εξ αποστάσεως κύκλοι των εκπαιδευτικών σεμιναρίων 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και εργαστηρίων έχουν διάρκεια 2 </w:t>
      </w:r>
      <w:r w:rsidR="00AF5678">
        <w:rPr>
          <w:rFonts w:asciiTheme="minorHAnsi" w:hAnsiTheme="minorHAnsi" w:cstheme="minorHAnsi"/>
          <w:sz w:val="28"/>
          <w:szCs w:val="24"/>
        </w:rPr>
        <w:t>έτη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σεμινάρια διεξ</w:t>
      </w:r>
      <w:r w:rsidRPr="00D8425C">
        <w:rPr>
          <w:rFonts w:asciiTheme="minorHAnsi" w:hAnsiTheme="minorHAnsi" w:cstheme="minorHAnsi"/>
          <w:sz w:val="28"/>
          <w:szCs w:val="24"/>
        </w:rPr>
        <w:t xml:space="preserve">άγονται με τη μέθοδο σύγχρονης και ασύγχρονης </w:t>
      </w:r>
      <w:r w:rsidR="00D8425C">
        <w:rPr>
          <w:rFonts w:asciiTheme="minorHAnsi" w:hAnsiTheme="minorHAnsi" w:cstheme="minorHAnsi"/>
          <w:sz w:val="28"/>
          <w:szCs w:val="24"/>
        </w:rPr>
        <w:t xml:space="preserve">εξ αποστάσεως </w:t>
      </w:r>
      <w:r w:rsidRPr="00D8425C">
        <w:rPr>
          <w:rFonts w:asciiTheme="minorHAnsi" w:hAnsiTheme="minorHAnsi" w:cstheme="minorHAnsi"/>
          <w:sz w:val="28"/>
          <w:szCs w:val="24"/>
        </w:rPr>
        <w:t>εκπαίδευσης, και ακολουθούν τη δομ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ή του εκπαιδευτικού προγράμματος που παρέχεται δια ζώσης από το Παράρτημα Μακεδονίας.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εργαστήρια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 που στηρίζονται σε βιωματικές μεθόδους, </w:t>
      </w:r>
      <w:r w:rsidR="00BE0432" w:rsidRPr="00F9696D">
        <w:rPr>
          <w:rFonts w:asciiTheme="minorHAnsi" w:hAnsiTheme="minorHAnsi" w:cstheme="minorHAnsi"/>
          <w:b/>
          <w:bCs/>
          <w:sz w:val="28"/>
          <w:szCs w:val="24"/>
        </w:rPr>
        <w:t>διεξάγονται δια ζώσης στη διάρκεια πέντε 4ήμερων,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 σε επιλεγμένες ημερομηνίες, κατά το χρονικό διάστημα των 2 ετών.</w:t>
      </w:r>
    </w:p>
    <w:p w14:paraId="070465E5" w14:textId="77777777" w:rsidR="00D8425C" w:rsidRDefault="00D842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070465E6" w14:textId="77777777" w:rsidR="00BE0432" w:rsidRPr="004329D3" w:rsidRDefault="00D50149" w:rsidP="004329D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329D3">
        <w:rPr>
          <w:rFonts w:asciiTheme="minorHAnsi" w:hAnsiTheme="minorHAnsi" w:cstheme="minorHAnsi"/>
          <w:b/>
          <w:sz w:val="28"/>
          <w:szCs w:val="24"/>
        </w:rPr>
        <w:lastRenderedPageBreak/>
        <w:t>ΔΟΜΗ ΤΟΥ ΠΡΟΓΡΑΜΜΑΤΟΣ</w:t>
      </w:r>
    </w:p>
    <w:p w14:paraId="070465E7" w14:textId="77777777" w:rsidR="007D1F84" w:rsidRPr="00AF5678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AF5678">
        <w:rPr>
          <w:rFonts w:asciiTheme="minorHAnsi" w:hAnsiTheme="minorHAnsi" w:cstheme="minorHAnsi"/>
          <w:sz w:val="28"/>
          <w:szCs w:val="24"/>
        </w:rPr>
        <w:t xml:space="preserve">Οι κύκλοι </w:t>
      </w:r>
      <w:r w:rsidR="00D50149" w:rsidRPr="00AF5678">
        <w:rPr>
          <w:rFonts w:asciiTheme="minorHAnsi" w:hAnsiTheme="minorHAnsi" w:cstheme="minorHAnsi"/>
          <w:sz w:val="28"/>
          <w:szCs w:val="24"/>
        </w:rPr>
        <w:t>εκπαιδευτικών σεμιναρίων και εργαστηρίων</w:t>
      </w:r>
      <w:r w:rsidRPr="00AF5678">
        <w:rPr>
          <w:rFonts w:asciiTheme="minorHAnsi" w:hAnsiTheme="minorHAnsi" w:cstheme="minorHAnsi"/>
          <w:sz w:val="28"/>
          <w:szCs w:val="24"/>
        </w:rPr>
        <w:t xml:space="preserve"> </w:t>
      </w:r>
      <w:r w:rsidR="005E0C77" w:rsidRPr="00AF5678">
        <w:rPr>
          <w:rFonts w:asciiTheme="minorHAnsi" w:hAnsiTheme="minorHAnsi" w:cstheme="minorHAnsi"/>
          <w:sz w:val="28"/>
          <w:szCs w:val="24"/>
        </w:rPr>
        <w:t>οργανώνονται σε 5 ενότητες</w:t>
      </w:r>
      <w:r w:rsidRPr="00AF5678">
        <w:rPr>
          <w:rFonts w:asciiTheme="minorHAnsi" w:hAnsiTheme="minorHAnsi" w:cstheme="minorHAnsi"/>
          <w:sz w:val="28"/>
          <w:szCs w:val="24"/>
        </w:rPr>
        <w:t>:</w:t>
      </w:r>
    </w:p>
    <w:p w14:paraId="070465E8" w14:textId="77777777" w:rsidR="00891739" w:rsidRDefault="00891739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070465E9" w14:textId="77777777" w:rsidR="00E37664" w:rsidRPr="004329D3" w:rsidRDefault="00E37664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4329D3">
        <w:rPr>
          <w:rFonts w:asciiTheme="minorHAnsi" w:hAnsiTheme="minorHAnsi" w:cstheme="minorHAnsi"/>
          <w:b/>
          <w:sz w:val="28"/>
          <w:szCs w:val="22"/>
        </w:rPr>
        <w:t>1</w:t>
      </w:r>
      <w:r w:rsidRPr="004329D3">
        <w:rPr>
          <w:rFonts w:asciiTheme="minorHAnsi" w:hAnsiTheme="minorHAnsi" w:cstheme="minorHAnsi"/>
          <w:b/>
          <w:sz w:val="28"/>
          <w:szCs w:val="22"/>
          <w:vertAlign w:val="superscript"/>
        </w:rPr>
        <w:t xml:space="preserve">η 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Ενότητα: </w:t>
      </w:r>
      <w:r w:rsidR="004329D3" w:rsidRPr="004329D3">
        <w:rPr>
          <w:rFonts w:asciiTheme="minorHAnsi" w:hAnsiTheme="minorHAnsi" w:cstheme="minorHAnsi"/>
          <w:b/>
          <w:sz w:val="28"/>
          <w:szCs w:val="22"/>
        </w:rPr>
        <w:t>Θεωρητικά εκπαιδευτικά σεμινάρια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070465EA" w14:textId="77777777" w:rsidR="00E37664" w:rsidRDefault="00E37664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πρώτη ενότητα </w:t>
      </w:r>
      <w:r w:rsidR="004329D3">
        <w:rPr>
          <w:rFonts w:asciiTheme="minorHAnsi" w:hAnsiTheme="minorHAnsi" w:cstheme="minorHAnsi"/>
          <w:sz w:val="22"/>
          <w:szCs w:val="22"/>
        </w:rPr>
        <w:t>περιλαμβάνει</w:t>
      </w:r>
      <w:r w:rsidRPr="005D42FF">
        <w:rPr>
          <w:rFonts w:asciiTheme="minorHAnsi" w:hAnsiTheme="minorHAnsi" w:cstheme="minorHAnsi"/>
          <w:sz w:val="22"/>
          <w:szCs w:val="22"/>
        </w:rPr>
        <w:t xml:space="preserve"> </w:t>
      </w:r>
      <w:r w:rsidR="004329D3">
        <w:rPr>
          <w:rFonts w:asciiTheme="minorHAnsi" w:hAnsiTheme="minorHAnsi" w:cstheme="minorHAnsi"/>
          <w:sz w:val="22"/>
          <w:szCs w:val="22"/>
        </w:rPr>
        <w:t xml:space="preserve">50 </w:t>
      </w:r>
      <w:r w:rsidRPr="005D42FF">
        <w:rPr>
          <w:rFonts w:asciiTheme="minorHAnsi" w:hAnsiTheme="minorHAnsi" w:cstheme="minorHAnsi"/>
          <w:sz w:val="22"/>
          <w:szCs w:val="22"/>
        </w:rPr>
        <w:t xml:space="preserve">σεμινάρια </w:t>
      </w:r>
      <w:r w:rsidR="00175721">
        <w:rPr>
          <w:rFonts w:asciiTheme="minorHAnsi" w:hAnsiTheme="minorHAnsi" w:cstheme="minorHAnsi"/>
          <w:sz w:val="22"/>
          <w:szCs w:val="22"/>
        </w:rPr>
        <w:t xml:space="preserve">(5ωρα ή 6ωρα) </w:t>
      </w:r>
      <w:r w:rsidRPr="005D42FF">
        <w:rPr>
          <w:rFonts w:asciiTheme="minorHAnsi" w:hAnsiTheme="minorHAnsi" w:cstheme="minorHAnsi"/>
          <w:sz w:val="22"/>
          <w:szCs w:val="22"/>
        </w:rPr>
        <w:t xml:space="preserve">που αφορούν </w:t>
      </w:r>
      <w:r w:rsidR="00124016" w:rsidRPr="005D42FF">
        <w:rPr>
          <w:rFonts w:asciiTheme="minorHAnsi" w:hAnsiTheme="minorHAnsi" w:cstheme="minorHAnsi"/>
          <w:sz w:val="22"/>
          <w:szCs w:val="22"/>
        </w:rPr>
        <w:t>σ</w:t>
      </w:r>
      <w:r w:rsidRPr="005D42FF">
        <w:rPr>
          <w:rFonts w:asciiTheme="minorHAnsi" w:hAnsiTheme="minorHAnsi" w:cstheme="minorHAnsi"/>
          <w:sz w:val="22"/>
          <w:szCs w:val="22"/>
        </w:rPr>
        <w:t>τις θεωρητικές αρχές και το πλαίσιο εφαρμογής των Γνωστικών Συμπεριφορικών Θεραπειών</w:t>
      </w:r>
      <w:r w:rsidR="00124016" w:rsidRPr="005D42FF">
        <w:rPr>
          <w:rFonts w:asciiTheme="minorHAnsi" w:hAnsiTheme="minorHAnsi" w:cstheme="minorHAnsi"/>
          <w:sz w:val="22"/>
          <w:szCs w:val="22"/>
        </w:rPr>
        <w:t>, συνολικής διάρκειας 26</w:t>
      </w:r>
      <w:r w:rsidR="004018D7" w:rsidRPr="005D42FF">
        <w:rPr>
          <w:rFonts w:asciiTheme="minorHAnsi" w:hAnsiTheme="minorHAnsi" w:cstheme="minorHAnsi"/>
          <w:sz w:val="22"/>
          <w:szCs w:val="22"/>
        </w:rPr>
        <w:t>0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ωρών</w:t>
      </w:r>
      <w:r w:rsidRPr="005D42FF">
        <w:rPr>
          <w:rFonts w:asciiTheme="minorHAnsi" w:hAnsiTheme="minorHAnsi" w:cstheme="minorHAnsi"/>
          <w:sz w:val="22"/>
          <w:szCs w:val="22"/>
        </w:rPr>
        <w:t>.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EB" w14:textId="77777777" w:rsidR="00D50149" w:rsidRDefault="003B1BC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Τα 40</w:t>
      </w:r>
      <w:r w:rsidR="004329D3">
        <w:rPr>
          <w:rFonts w:asciiTheme="minorHAnsi" w:hAnsiTheme="minorHAnsi" w:cstheme="minorHAnsi"/>
          <w:sz w:val="22"/>
          <w:szCs w:val="22"/>
        </w:rPr>
        <w:t xml:space="preserve"> σεμιν</w:t>
      </w:r>
      <w:r>
        <w:rPr>
          <w:rFonts w:asciiTheme="minorHAnsi" w:hAnsiTheme="minorHAnsi" w:cstheme="minorHAnsi"/>
          <w:sz w:val="22"/>
          <w:szCs w:val="22"/>
        </w:rPr>
        <w:t>άρια</w:t>
      </w:r>
      <w:r w:rsidR="004329D3">
        <w:rPr>
          <w:rFonts w:asciiTheme="minorHAnsi" w:hAnsiTheme="minorHAnsi" w:cstheme="minorHAnsi"/>
          <w:sz w:val="22"/>
          <w:szCs w:val="22"/>
        </w:rPr>
        <w:t xml:space="preserve"> διεξάγονται με τη μορφή σύγχρονης και ασύγχρονης εξ αποστάσεως διδασκαλίας</w:t>
      </w:r>
      <w:r>
        <w:rPr>
          <w:rFonts w:asciiTheme="minorHAnsi" w:hAnsiTheme="minorHAnsi" w:cstheme="minorHAnsi"/>
          <w:sz w:val="22"/>
          <w:szCs w:val="22"/>
        </w:rPr>
        <w:t xml:space="preserve"> και τα 10 σεμινάρια</w:t>
      </w:r>
      <w:r w:rsidR="00D8425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που αφορούν στην εφαρμογή θεραπευτικών τεχνικών, διεξάγονται δια ζώσης.</w:t>
      </w:r>
    </w:p>
    <w:p w14:paraId="070465EC" w14:textId="77777777" w:rsidR="003B1BC2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ED" w14:textId="77777777" w:rsidR="00D8425C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διεξαγωγή των σεμιναρίων 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. Τα θεωρητικά σεμινάρια διεξάγονται κάθε 15 ημέρες, και η διάρκεια της εξ αποστάσεως διδασκαλίας για κάθε σεμινάριο είναι 2,5 ώρες. </w:t>
      </w:r>
    </w:p>
    <w:p w14:paraId="070465EE" w14:textId="77777777" w:rsidR="00D50149" w:rsidRPr="00175721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EF" w14:textId="562EC55A" w:rsidR="00AF5678" w:rsidRDefault="00175721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εκπαιδευτικό υλικό κάθε σεμιναρίου διανέμεται στους εκπαιδευόμενους ηλεκτρονικά,</w:t>
      </w:r>
      <w:r w:rsidR="00EE4B1B">
        <w:rPr>
          <w:rFonts w:asciiTheme="minorHAnsi" w:hAnsiTheme="minorHAnsi" w:cstheme="minorHAnsi"/>
          <w:sz w:val="22"/>
          <w:szCs w:val="22"/>
        </w:rPr>
        <w:t xml:space="preserve"> μία εβδομάδα</w:t>
      </w:r>
      <w:r>
        <w:rPr>
          <w:rFonts w:asciiTheme="minorHAnsi" w:hAnsiTheme="minorHAnsi" w:cstheme="minorHAnsi"/>
          <w:sz w:val="22"/>
          <w:szCs w:val="22"/>
        </w:rPr>
        <w:t xml:space="preserve"> πριν τη διδασκαλία του, και με το πέρας της εισήγησης καλούνται οι εκπαιδευόμενοι να απαντήσουν γραπτώς σε συγκεκριμένα ερωτήματα, που έχει θέσει ο διδάσκοντας.</w:t>
      </w:r>
      <w:r w:rsidR="00EE4B1B">
        <w:rPr>
          <w:rFonts w:asciiTheme="minorHAnsi" w:hAnsiTheme="minorHAnsi" w:cstheme="minorHAnsi"/>
          <w:sz w:val="22"/>
          <w:szCs w:val="22"/>
        </w:rPr>
        <w:t xml:space="preserve"> Οι γραπτές εργασίες παραδίδονται εντός </w:t>
      </w:r>
      <w:r w:rsidR="00584003">
        <w:rPr>
          <w:rFonts w:asciiTheme="minorHAnsi" w:hAnsiTheme="minorHAnsi" w:cstheme="minorHAnsi"/>
          <w:sz w:val="22"/>
          <w:szCs w:val="22"/>
        </w:rPr>
        <w:t>μίας εβδομάδας</w:t>
      </w:r>
      <w:r w:rsidR="00EE4B1B">
        <w:rPr>
          <w:rFonts w:asciiTheme="minorHAnsi" w:hAnsiTheme="minorHAnsi" w:cstheme="minorHAnsi"/>
          <w:sz w:val="22"/>
          <w:szCs w:val="22"/>
        </w:rPr>
        <w:t xml:space="preserve">. </w:t>
      </w:r>
      <w:r w:rsidR="00AF5678">
        <w:rPr>
          <w:rFonts w:asciiTheme="minorHAnsi" w:hAnsiTheme="minorHAnsi" w:cstheme="minorHAnsi"/>
          <w:sz w:val="22"/>
          <w:szCs w:val="22"/>
        </w:rPr>
        <w:t xml:space="preserve"> Η συμμετοχή στο σεμινάριο θεωρείται επαρκής, εφόσον η εργασία που έχει παραδώσει ο  εκπαιδευόμενος, έχει αξιολογηθεί ως επιτυχής από τον διδάσκοντα</w:t>
      </w:r>
      <w:r w:rsidR="00E00272">
        <w:rPr>
          <w:rFonts w:asciiTheme="minorHAnsi" w:hAnsiTheme="minorHAnsi" w:cstheme="minorHAnsi"/>
          <w:sz w:val="22"/>
          <w:szCs w:val="22"/>
        </w:rPr>
        <w:t xml:space="preserve"> (βαθμός τουλάχιστον 7).</w:t>
      </w:r>
    </w:p>
    <w:p w14:paraId="070465F0" w14:textId="77777777" w:rsidR="00BE0432" w:rsidRPr="005D42FF" w:rsidRDefault="00BE0432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1" w14:textId="77777777" w:rsidR="00124016" w:rsidRPr="00175721" w:rsidRDefault="00124016" w:rsidP="00E37664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175721">
        <w:rPr>
          <w:rFonts w:asciiTheme="minorHAnsi" w:hAnsiTheme="minorHAnsi" w:cstheme="minorHAnsi"/>
          <w:b/>
          <w:sz w:val="28"/>
          <w:szCs w:val="22"/>
        </w:rPr>
        <w:t>2</w:t>
      </w:r>
      <w:r w:rsidRPr="00175721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175721">
        <w:rPr>
          <w:rFonts w:asciiTheme="minorHAnsi" w:hAnsiTheme="minorHAnsi" w:cstheme="minorHAnsi"/>
          <w:b/>
          <w:sz w:val="28"/>
          <w:szCs w:val="22"/>
        </w:rPr>
        <w:t xml:space="preserve"> Ενότητα: Κύκλοι Συζήτησης </w:t>
      </w:r>
      <w:r w:rsidR="004F7060" w:rsidRPr="00175721">
        <w:rPr>
          <w:rFonts w:asciiTheme="minorHAnsi" w:hAnsiTheme="minorHAnsi" w:cstheme="minorHAnsi"/>
          <w:b/>
          <w:sz w:val="28"/>
          <w:szCs w:val="22"/>
        </w:rPr>
        <w:t xml:space="preserve">και Ανάλυσης </w:t>
      </w:r>
      <w:r w:rsidRPr="00175721">
        <w:rPr>
          <w:rFonts w:asciiTheme="minorHAnsi" w:hAnsiTheme="minorHAnsi" w:cstheme="minorHAnsi"/>
          <w:b/>
          <w:sz w:val="28"/>
          <w:szCs w:val="22"/>
        </w:rPr>
        <w:t>Περιπτώσεων</w:t>
      </w:r>
    </w:p>
    <w:p w14:paraId="070465F2" w14:textId="77777777" w:rsidR="004F7060" w:rsidRDefault="004F7060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δεύτερη ενότητα αποτελείται από 3 κύκλους οι οποίοι περιλαμβάνουν δεκαπενθήμερες συνεδρίες παρουσίασης και ανάλυσης κλινικών περιπτώσεων από επαγγελματίες ψυχικής υγείας, συνολικής διάρκειας 100 ωρών</w:t>
      </w:r>
      <w:r w:rsidR="005217D3" w:rsidRPr="005D42FF">
        <w:rPr>
          <w:rFonts w:asciiTheme="minorHAnsi" w:hAnsiTheme="minorHAnsi" w:cstheme="minorHAnsi"/>
          <w:sz w:val="22"/>
          <w:szCs w:val="22"/>
        </w:rPr>
        <w:t>.</w:t>
      </w:r>
      <w:r w:rsidR="00AF5678">
        <w:rPr>
          <w:rFonts w:asciiTheme="minorHAnsi" w:hAnsiTheme="minorHAnsi" w:cstheme="minorHAnsi"/>
          <w:sz w:val="22"/>
          <w:szCs w:val="22"/>
        </w:rPr>
        <w:t xml:space="preserve"> Στη διάρκεια των 2 ετών παρουσιάζονται και συζητιούνται 33 κλινικές περιπτώσεις.</w:t>
      </w:r>
    </w:p>
    <w:p w14:paraId="070465F3" w14:textId="77777777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F4" w14:textId="6D3372BB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="00E77312">
        <w:rPr>
          <w:rFonts w:asciiTheme="minorHAnsi" w:hAnsiTheme="minorHAnsi" w:cstheme="minorHAnsi"/>
          <w:sz w:val="22"/>
          <w:szCs w:val="22"/>
        </w:rPr>
        <w:t>συζήτηση</w:t>
      </w:r>
      <w:r w:rsidR="00E604A8">
        <w:rPr>
          <w:rFonts w:asciiTheme="minorHAnsi" w:hAnsiTheme="minorHAnsi" w:cstheme="minorHAnsi"/>
          <w:sz w:val="22"/>
          <w:szCs w:val="22"/>
        </w:rPr>
        <w:t xml:space="preserve"> </w:t>
      </w:r>
      <w:r w:rsidR="008134D0">
        <w:rPr>
          <w:rFonts w:asciiTheme="minorHAnsi" w:hAnsiTheme="minorHAnsi" w:cstheme="minorHAnsi"/>
          <w:sz w:val="22"/>
          <w:szCs w:val="22"/>
        </w:rPr>
        <w:t xml:space="preserve">και ανάλυση των κλινικών περιπτώσεων </w:t>
      </w:r>
      <w:r>
        <w:rPr>
          <w:rFonts w:asciiTheme="minorHAnsi" w:hAnsiTheme="minorHAnsi" w:cstheme="minorHAnsi"/>
          <w:sz w:val="22"/>
          <w:szCs w:val="22"/>
        </w:rPr>
        <w:t xml:space="preserve">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8134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κάθε 15 ημέρες, και η διάρκεια της εξ αποστάσεως διδασκαλίας για κάθε </w:t>
      </w:r>
      <w:r w:rsidR="008134D0">
        <w:rPr>
          <w:rFonts w:asciiTheme="minorHAnsi" w:hAnsiTheme="minorHAnsi" w:cstheme="minorHAnsi"/>
          <w:sz w:val="22"/>
          <w:szCs w:val="22"/>
        </w:rPr>
        <w:t>περίπτωση</w:t>
      </w:r>
      <w:r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287ABF">
        <w:rPr>
          <w:rFonts w:asciiTheme="minorHAnsi" w:hAnsiTheme="minorHAnsi" w:cstheme="minorHAnsi"/>
          <w:sz w:val="22"/>
          <w:szCs w:val="22"/>
        </w:rPr>
        <w:t>2.5</w:t>
      </w:r>
      <w:r w:rsidR="008134D0">
        <w:rPr>
          <w:rFonts w:asciiTheme="minorHAnsi" w:hAnsiTheme="minorHAnsi" w:cstheme="minorHAnsi"/>
          <w:sz w:val="22"/>
          <w:szCs w:val="22"/>
        </w:rPr>
        <w:t xml:space="preserve"> </w:t>
      </w:r>
      <w:r w:rsidR="00287ABF">
        <w:rPr>
          <w:rFonts w:asciiTheme="minorHAnsi" w:hAnsiTheme="minorHAnsi" w:cstheme="minorHAnsi"/>
          <w:sz w:val="22"/>
          <w:szCs w:val="22"/>
        </w:rPr>
        <w:t>ώρες.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F5" w14:textId="77777777" w:rsidR="00AF5678" w:rsidRPr="00175721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F6" w14:textId="77777777" w:rsidR="00AF5678" w:rsidRDefault="00E7731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0337">
        <w:rPr>
          <w:rFonts w:asciiTheme="minorHAnsi" w:hAnsiTheme="minorHAnsi" w:cstheme="minorHAnsi"/>
          <w:sz w:val="22"/>
          <w:szCs w:val="22"/>
        </w:rPr>
        <w:t xml:space="preserve">Πριν τη σύγχρονη εξ αποστάσεως διδασκαλία, </w:t>
      </w:r>
      <w:r w:rsidR="00AF5678" w:rsidRPr="005F0337">
        <w:rPr>
          <w:rFonts w:asciiTheme="minorHAnsi" w:hAnsiTheme="minorHAnsi" w:cstheme="minorHAnsi"/>
          <w:sz w:val="22"/>
          <w:szCs w:val="22"/>
        </w:rPr>
        <w:t>διαν</w:t>
      </w:r>
      <w:r w:rsidRPr="005F0337">
        <w:rPr>
          <w:rFonts w:asciiTheme="minorHAnsi" w:hAnsiTheme="minorHAnsi" w:cstheme="minorHAnsi"/>
          <w:sz w:val="22"/>
          <w:szCs w:val="22"/>
        </w:rPr>
        <w:t>έμονται</w:t>
      </w:r>
      <w:r w:rsidR="00AF5678" w:rsidRPr="005F0337">
        <w:rPr>
          <w:rFonts w:asciiTheme="minorHAnsi" w:hAnsiTheme="minorHAnsi" w:cstheme="minorHAnsi"/>
          <w:sz w:val="22"/>
          <w:szCs w:val="22"/>
        </w:rPr>
        <w:t xml:space="preserve"> στους εκπαιδευόμενους ηλεκτρονικ</w:t>
      </w:r>
      <w:r w:rsidRPr="005F0337">
        <w:rPr>
          <w:rFonts w:asciiTheme="minorHAnsi" w:hAnsiTheme="minorHAnsi" w:cstheme="minorHAnsi"/>
          <w:sz w:val="22"/>
          <w:szCs w:val="22"/>
        </w:rPr>
        <w:t>ά οι βασικές πληροφορίες κάθε περίπτωσης προς συζήτηση, και είναι προαπαιτούμενη η μελέτη τους.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F7" w14:textId="77777777" w:rsidR="00AF5678" w:rsidRPr="005D42FF" w:rsidRDefault="00AF5678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8" w14:textId="77777777" w:rsidR="004F7060" w:rsidRPr="00E77312" w:rsidRDefault="004F7060" w:rsidP="004F7060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lastRenderedPageBreak/>
        <w:t>3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Ενότητα: Κύκλοι Βιωματικών</w:t>
      </w:r>
      <w:r w:rsidRPr="00E77312">
        <w:rPr>
          <w:rFonts w:asciiTheme="minorHAnsi" w:hAnsiTheme="minorHAnsi" w:cstheme="minorHAnsi"/>
          <w:sz w:val="28"/>
          <w:szCs w:val="22"/>
        </w:rPr>
        <w:t xml:space="preserve">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Σεμιναρίων στις Τεχνικές Επικοινωνίας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9" w14:textId="77777777" w:rsidR="00D67C19" w:rsidRDefault="004F7060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τρίτη ενότητα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αποτελείται από 2 κύκλους οι οποίοι περιλαμβάνουν </w:t>
      </w:r>
      <w:r w:rsidR="00D23A99" w:rsidRPr="005D42FF">
        <w:rPr>
          <w:rFonts w:asciiTheme="minorHAnsi" w:hAnsiTheme="minorHAnsi" w:cstheme="minorHAnsi"/>
          <w:sz w:val="22"/>
          <w:szCs w:val="22"/>
        </w:rPr>
        <w:t>σεμινάρια</w:t>
      </w:r>
      <w:r w:rsidRPr="005D42FF">
        <w:rPr>
          <w:rFonts w:asciiTheme="minorHAnsi" w:hAnsiTheme="minorHAnsi" w:cstheme="minorHAnsi"/>
          <w:sz w:val="22"/>
          <w:szCs w:val="22"/>
        </w:rPr>
        <w:t xml:space="preserve"> βιωματικού χαρακτήρα, με σκοπό την άσκηση σε τεχνικές επικοινωνίας και κλινικής συνέντευξης</w:t>
      </w:r>
      <w:r w:rsidR="00D67C19">
        <w:rPr>
          <w:rFonts w:asciiTheme="minorHAnsi" w:hAnsiTheme="minorHAnsi" w:cstheme="minorHAnsi"/>
          <w:sz w:val="22"/>
          <w:szCs w:val="22"/>
        </w:rPr>
        <w:t xml:space="preserve"> (ενεργητική ακρόαση, σωκρατική μέθοδος,  </w:t>
      </w:r>
      <w:proofErr w:type="spellStart"/>
      <w:r w:rsidR="00D67C19">
        <w:rPr>
          <w:rFonts w:asciiTheme="minorHAnsi" w:hAnsiTheme="minorHAnsi" w:cstheme="minorHAnsi"/>
          <w:sz w:val="22"/>
          <w:szCs w:val="22"/>
        </w:rPr>
        <w:t>κατευθυντικό</w:t>
      </w:r>
      <w:proofErr w:type="spellEnd"/>
      <w:r w:rsidR="00D67C19">
        <w:rPr>
          <w:rFonts w:asciiTheme="minorHAnsi" w:hAnsiTheme="minorHAnsi" w:cstheme="minorHAnsi"/>
          <w:sz w:val="22"/>
          <w:szCs w:val="22"/>
        </w:rPr>
        <w:t>, μη-</w:t>
      </w:r>
      <w:proofErr w:type="spellStart"/>
      <w:r w:rsidR="00D67C19">
        <w:rPr>
          <w:rFonts w:asciiTheme="minorHAnsi" w:hAnsiTheme="minorHAnsi" w:cstheme="minorHAnsi"/>
          <w:sz w:val="22"/>
          <w:szCs w:val="22"/>
        </w:rPr>
        <w:t>κατευθυντικό</w:t>
      </w:r>
      <w:proofErr w:type="spellEnd"/>
      <w:r w:rsidR="00D67C19">
        <w:rPr>
          <w:rFonts w:asciiTheme="minorHAnsi" w:hAnsiTheme="minorHAnsi" w:cstheme="minorHAnsi"/>
          <w:sz w:val="22"/>
          <w:szCs w:val="22"/>
        </w:rPr>
        <w:t xml:space="preserve"> πλαίσιο επικοινωνίας, κλπ) </w:t>
      </w:r>
      <w:r w:rsidRPr="005D42FF">
        <w:rPr>
          <w:rFonts w:asciiTheme="minorHAnsi" w:hAnsiTheme="minorHAnsi" w:cstheme="minorHAnsi"/>
          <w:sz w:val="22"/>
          <w:szCs w:val="22"/>
        </w:rPr>
        <w:t xml:space="preserve"> και τη</w:t>
      </w:r>
      <w:r w:rsidR="00D67C19">
        <w:rPr>
          <w:rFonts w:asciiTheme="minorHAnsi" w:hAnsiTheme="minorHAnsi" w:cstheme="minorHAnsi"/>
          <w:sz w:val="22"/>
          <w:szCs w:val="22"/>
        </w:rPr>
        <w:t xml:space="preserve">ν κατάλληλη </w:t>
      </w:r>
      <w:r w:rsidRPr="005D42FF">
        <w:rPr>
          <w:rFonts w:asciiTheme="minorHAnsi" w:hAnsiTheme="minorHAnsi" w:cstheme="minorHAnsi"/>
          <w:sz w:val="22"/>
          <w:szCs w:val="22"/>
        </w:rPr>
        <w:t xml:space="preserve"> χρήση τους στη </w:t>
      </w:r>
      <w:r w:rsidR="00896737" w:rsidRPr="005D42FF">
        <w:rPr>
          <w:rFonts w:asciiTheme="minorHAnsi" w:hAnsiTheme="minorHAnsi" w:cstheme="minorHAnsi"/>
          <w:sz w:val="22"/>
          <w:szCs w:val="22"/>
        </w:rPr>
        <w:t>θεραπευτική</w:t>
      </w:r>
      <w:r w:rsidRPr="005D42FF">
        <w:rPr>
          <w:rFonts w:asciiTheme="minorHAnsi" w:hAnsiTheme="minorHAnsi" w:cstheme="minorHAnsi"/>
          <w:sz w:val="22"/>
          <w:szCs w:val="22"/>
        </w:rPr>
        <w:t xml:space="preserve"> διαδικασία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A" w14:textId="77777777" w:rsidR="004F7060" w:rsidRDefault="006F3DDE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διδασκαλία </w:t>
      </w:r>
      <w:r>
        <w:rPr>
          <w:rFonts w:asciiTheme="minorHAnsi" w:hAnsiTheme="minorHAnsi" w:cstheme="minorHAnsi"/>
          <w:b/>
          <w:sz w:val="22"/>
          <w:szCs w:val="22"/>
        </w:rPr>
        <w:t>γίνεται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 δια ζώσης</w:t>
      </w:r>
      <w:r>
        <w:rPr>
          <w:rFonts w:asciiTheme="minorHAnsi" w:hAnsiTheme="minorHAnsi" w:cstheme="minorHAnsi"/>
          <w:sz w:val="22"/>
          <w:szCs w:val="22"/>
        </w:rPr>
        <w:t xml:space="preserve"> και σ</w:t>
      </w:r>
      <w:r w:rsidR="00D10D08">
        <w:rPr>
          <w:rFonts w:asciiTheme="minorHAnsi" w:hAnsiTheme="minorHAnsi" w:cstheme="minorHAnsi"/>
          <w:sz w:val="22"/>
          <w:szCs w:val="22"/>
        </w:rPr>
        <w:t>υνολικά διεξάγονται 12 τρίωρες ή τετράωρες συναντήσεις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συνολικής διάρκειας </w:t>
      </w:r>
      <w:r w:rsidR="00DF2A34" w:rsidRPr="005D42FF">
        <w:rPr>
          <w:rFonts w:asciiTheme="minorHAnsi" w:hAnsiTheme="minorHAnsi" w:cstheme="minorHAnsi"/>
          <w:sz w:val="22"/>
          <w:szCs w:val="22"/>
        </w:rPr>
        <w:t>36-</w:t>
      </w:r>
      <w:r w:rsidR="00896737" w:rsidRPr="005D42FF">
        <w:rPr>
          <w:rFonts w:asciiTheme="minorHAnsi" w:hAnsiTheme="minorHAnsi" w:cstheme="minorHAnsi"/>
          <w:sz w:val="22"/>
          <w:szCs w:val="22"/>
        </w:rPr>
        <w:t>48 ωρών</w:t>
      </w:r>
      <w:r>
        <w:rPr>
          <w:rFonts w:asciiTheme="minorHAnsi" w:hAnsiTheme="minorHAnsi" w:cstheme="minorHAnsi"/>
          <w:sz w:val="22"/>
          <w:szCs w:val="22"/>
        </w:rPr>
        <w:t>, ανάλογα με τον αριθμό των εκπαιδευομένων.</w:t>
      </w:r>
    </w:p>
    <w:p w14:paraId="070465FB" w14:textId="77777777" w:rsidR="00E77312" w:rsidRDefault="00E77312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5FC" w14:textId="77777777" w:rsidR="00896737" w:rsidRPr="00E77312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t>4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E77312">
        <w:rPr>
          <w:rFonts w:asciiTheme="minorHAnsi" w:hAnsiTheme="minorHAnsi" w:cstheme="minorHAnsi"/>
          <w:sz w:val="28"/>
          <w:szCs w:val="22"/>
        </w:rPr>
        <w:t xml:space="preserve">: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Ομάδες αυτογνωσίας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D" w14:textId="77777777" w:rsidR="006F3DDE" w:rsidRDefault="00DA59C0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τέταρτη ενότητα αφορά στη σ</w:t>
      </w:r>
      <w:r w:rsidR="00896737" w:rsidRPr="005D42FF">
        <w:rPr>
          <w:rFonts w:asciiTheme="minorHAnsi" w:hAnsiTheme="minorHAnsi" w:cstheme="minorHAnsi"/>
          <w:sz w:val="22"/>
          <w:szCs w:val="22"/>
        </w:rPr>
        <w:t>υμμετοχή σε μικρότερες ομάδες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αυτογνωσίας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 με σκοπό τη συμβουλευτική υποστήριξη και το συνδυασμό επαγγελματικής </w:t>
      </w:r>
      <w:r w:rsidR="00D67C19">
        <w:rPr>
          <w:rFonts w:asciiTheme="minorHAnsi" w:hAnsiTheme="minorHAnsi" w:cstheme="minorHAnsi"/>
          <w:sz w:val="22"/>
          <w:szCs w:val="22"/>
        </w:rPr>
        <w:t>και προσωπικής ανάπτυξης και αυτ</w:t>
      </w:r>
      <w:r w:rsidR="006F3DDE">
        <w:rPr>
          <w:rFonts w:asciiTheme="minorHAnsi" w:hAnsiTheme="minorHAnsi" w:cstheme="minorHAnsi"/>
          <w:sz w:val="22"/>
          <w:szCs w:val="22"/>
        </w:rPr>
        <w:t xml:space="preserve">ογνωσίας, </w:t>
      </w:r>
      <w:r w:rsidR="006F3DDE" w:rsidRPr="005D42FF">
        <w:rPr>
          <w:rFonts w:asciiTheme="minorHAnsi" w:hAnsiTheme="minorHAnsi" w:cstheme="minorHAnsi"/>
          <w:sz w:val="22"/>
          <w:szCs w:val="22"/>
        </w:rPr>
        <w:t>συνολικής διάρκειας 80 ωρών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E" w14:textId="77777777" w:rsidR="00896737" w:rsidRPr="005D42FF" w:rsidRDefault="006F3DDE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διαδικασία συντονισμού της ομάδας </w:t>
      </w:r>
      <w:r w:rsidRPr="006F3DDE">
        <w:rPr>
          <w:rFonts w:asciiTheme="minorHAnsi" w:hAnsiTheme="minorHAnsi" w:cstheme="minorHAnsi"/>
          <w:b/>
          <w:sz w:val="22"/>
          <w:szCs w:val="22"/>
        </w:rPr>
        <w:t>γίνεται δια ζώσης</w:t>
      </w:r>
      <w:r w:rsidR="00896737" w:rsidRPr="005D42FF">
        <w:rPr>
          <w:rFonts w:asciiTheme="minorHAnsi" w:hAnsiTheme="minorHAnsi" w:cstheme="minorHAnsi"/>
          <w:sz w:val="22"/>
          <w:szCs w:val="22"/>
        </w:rPr>
        <w:t>.</w:t>
      </w:r>
    </w:p>
    <w:p w14:paraId="070465FF" w14:textId="77777777" w:rsidR="00D82B58" w:rsidRPr="005D42FF" w:rsidRDefault="00D82B58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600" w14:textId="77777777" w:rsidR="00896737" w:rsidRPr="006F3DDE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6F3DDE">
        <w:rPr>
          <w:rFonts w:asciiTheme="minorHAnsi" w:hAnsiTheme="minorHAnsi" w:cstheme="minorHAnsi"/>
          <w:b/>
          <w:sz w:val="28"/>
          <w:szCs w:val="22"/>
        </w:rPr>
        <w:t>5</w:t>
      </w:r>
      <w:r w:rsidRPr="006F3DDE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6F3DDE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6F3DDE">
        <w:rPr>
          <w:rFonts w:asciiTheme="minorHAnsi" w:hAnsiTheme="minorHAnsi" w:cstheme="minorHAnsi"/>
          <w:sz w:val="28"/>
          <w:szCs w:val="22"/>
        </w:rPr>
        <w:t>:</w:t>
      </w:r>
      <w:r w:rsidRPr="006F3DDE">
        <w:rPr>
          <w:rFonts w:asciiTheme="minorHAnsi" w:hAnsiTheme="minorHAnsi" w:cstheme="minorHAnsi"/>
          <w:b/>
          <w:bCs/>
          <w:sz w:val="28"/>
          <w:szCs w:val="22"/>
        </w:rPr>
        <w:t xml:space="preserve"> Μελέτη βιβλιογραφίας</w:t>
      </w:r>
      <w:r w:rsidRPr="006F3DDE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601" w14:textId="77777777" w:rsidR="00DA59C0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πέμπτη ενότητα αφορά στην α</w:t>
      </w:r>
      <w:r w:rsidR="00896737" w:rsidRPr="005D42FF">
        <w:rPr>
          <w:rFonts w:asciiTheme="minorHAnsi" w:hAnsiTheme="minorHAnsi" w:cstheme="minorHAnsi"/>
          <w:sz w:val="22"/>
          <w:szCs w:val="22"/>
        </w:rPr>
        <w:t>νάληψη παρουσίασης και συζήτησης θεμάτων της βιβλιογραφίας σχετικά με τη συμβουλευτική και την ψυχοθεραπεία</w:t>
      </w:r>
      <w:r w:rsidR="00EE4B1B">
        <w:rPr>
          <w:rFonts w:asciiTheme="minorHAnsi" w:hAnsiTheme="minorHAnsi" w:cstheme="minorHAnsi"/>
          <w:sz w:val="22"/>
          <w:szCs w:val="22"/>
        </w:rPr>
        <w:t>, από τους εκπαιδευόμενους</w:t>
      </w:r>
      <w:r w:rsidR="00E604A8">
        <w:rPr>
          <w:rFonts w:asciiTheme="minorHAnsi" w:hAnsiTheme="minorHAnsi" w:cstheme="minorHAnsi"/>
          <w:sz w:val="22"/>
          <w:szCs w:val="22"/>
        </w:rPr>
        <w:t xml:space="preserve">. </w:t>
      </w:r>
      <w:r w:rsidR="00EE4B1B">
        <w:rPr>
          <w:rFonts w:asciiTheme="minorHAnsi" w:hAnsiTheme="minorHAnsi" w:cstheme="minorHAnsi"/>
          <w:sz w:val="22"/>
          <w:szCs w:val="22"/>
        </w:rPr>
        <w:t xml:space="preserve">Οι βιβλιογραφικές πηγές στις οποίες στηρίζονται οι παρουσιάσεις, δίδονται από το διδάσκοντα. </w:t>
      </w:r>
      <w:r w:rsidR="00E604A8">
        <w:rPr>
          <w:rFonts w:asciiTheme="minorHAnsi" w:hAnsiTheme="minorHAnsi" w:cstheme="minorHAnsi"/>
          <w:sz w:val="22"/>
          <w:szCs w:val="22"/>
        </w:rPr>
        <w:t>Συνολικά διεξάγονται 12 τρίωρες συναντήσεις,</w:t>
      </w:r>
      <w:r w:rsidRPr="005D42FF">
        <w:rPr>
          <w:rFonts w:asciiTheme="minorHAnsi" w:hAnsiTheme="minorHAnsi" w:cstheme="minorHAnsi"/>
          <w:sz w:val="22"/>
          <w:szCs w:val="22"/>
        </w:rPr>
        <w:t xml:space="preserve"> συνολικής διάρκειας </w:t>
      </w:r>
      <w:r w:rsidR="006F3DDE">
        <w:rPr>
          <w:rFonts w:asciiTheme="minorHAnsi" w:hAnsiTheme="minorHAnsi" w:cstheme="minorHAnsi"/>
          <w:sz w:val="22"/>
          <w:szCs w:val="22"/>
        </w:rPr>
        <w:t>36</w:t>
      </w:r>
      <w:r w:rsidRPr="005D42FF">
        <w:rPr>
          <w:rFonts w:asciiTheme="minorHAnsi" w:hAnsiTheme="minorHAnsi" w:cstheme="minorHAnsi"/>
          <w:sz w:val="22"/>
          <w:szCs w:val="22"/>
        </w:rPr>
        <w:t xml:space="preserve"> ωρών.</w:t>
      </w:r>
    </w:p>
    <w:p w14:paraId="07046602" w14:textId="77777777" w:rsidR="00E604A8" w:rsidRPr="00D8425C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603" w14:textId="67901B15" w:rsidR="00E604A8" w:rsidRPr="00D8425C" w:rsidRDefault="00EE4B1B" w:rsidP="00E604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παρουσίαση της βιβλιογραφίας</w:t>
      </w:r>
      <w:r w:rsidR="00E604A8">
        <w:rPr>
          <w:rFonts w:asciiTheme="minorHAnsi" w:hAnsiTheme="minorHAnsi" w:cstheme="minorHAnsi"/>
          <w:sz w:val="22"/>
          <w:szCs w:val="22"/>
        </w:rPr>
        <w:t xml:space="preserve"> γίνεται με τη χρήση της πλατφόρμας </w:t>
      </w:r>
      <w:r w:rsidR="00E604A8"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E604A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 φορά το μήνα</w:t>
      </w:r>
      <w:r w:rsidR="00E604A8">
        <w:rPr>
          <w:rFonts w:asciiTheme="minorHAnsi" w:hAnsiTheme="minorHAnsi" w:cstheme="minorHAnsi"/>
          <w:sz w:val="22"/>
          <w:szCs w:val="22"/>
        </w:rPr>
        <w:t xml:space="preserve">, και η διάρκεια της εξ αποστάσεως διδασκαλίας είναι </w:t>
      </w:r>
      <w:r w:rsidR="00C15F5D">
        <w:rPr>
          <w:rFonts w:asciiTheme="minorHAnsi" w:hAnsiTheme="minorHAnsi" w:cstheme="minorHAnsi"/>
          <w:sz w:val="22"/>
          <w:szCs w:val="22"/>
        </w:rPr>
        <w:t>2.5 ώρες.</w:t>
      </w:r>
    </w:p>
    <w:p w14:paraId="07046604" w14:textId="77777777" w:rsidR="00E604A8" w:rsidRPr="00175721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605" w14:textId="66AAFBE0" w:rsidR="00584003" w:rsidRPr="00A92001" w:rsidRDefault="00EE4B1B" w:rsidP="0058400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πηγές για την παρουσίαση διανέμονται ηλεκτρονικά από τον διδάσκοντα 1 μήνα πρ</w:t>
      </w:r>
      <w:r w:rsidR="00E604A8">
        <w:rPr>
          <w:rFonts w:asciiTheme="minorHAnsi" w:hAnsiTheme="minorHAnsi" w:cstheme="minorHAnsi"/>
          <w:sz w:val="22"/>
          <w:szCs w:val="22"/>
        </w:rPr>
        <w:t>ιν τη σύγχρονη εξ αποστάσεως διδασκαλ</w:t>
      </w:r>
      <w:r>
        <w:rPr>
          <w:rFonts w:asciiTheme="minorHAnsi" w:hAnsiTheme="minorHAnsi" w:cstheme="minorHAnsi"/>
          <w:sz w:val="22"/>
          <w:szCs w:val="22"/>
        </w:rPr>
        <w:t>ία, ώστε να υπάρχει επαρκής χρόνος μελέτης της βιβλιογραφίας</w:t>
      </w:r>
      <w:r w:rsidR="00E604A8" w:rsidRPr="00A92001">
        <w:rPr>
          <w:rFonts w:asciiTheme="minorHAnsi" w:hAnsiTheme="minorHAnsi" w:cstheme="minorHAnsi"/>
          <w:sz w:val="22"/>
          <w:szCs w:val="22"/>
        </w:rPr>
        <w:t>.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Επίσης ο εισηγητής δίνει συγκεκριμένα ερωτήματα που σχετίζονται με το περιεχόμενο του άρθρου, με βάση τα οποία θα γίνεται και </w:t>
      </w:r>
      <w:r w:rsidR="00A92001" w:rsidRPr="00A92001">
        <w:rPr>
          <w:rFonts w:asciiTheme="minorHAnsi" w:hAnsiTheme="minorHAnsi" w:cstheme="minorHAnsi"/>
          <w:sz w:val="22"/>
          <w:szCs w:val="22"/>
        </w:rPr>
        <w:t>η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παρουσίαση της βιβλιογραφίας που μελέτησαν.</w:t>
      </w:r>
    </w:p>
    <w:p w14:paraId="07046606" w14:textId="77777777" w:rsidR="00E604A8" w:rsidRPr="00584003" w:rsidRDefault="00E604A8" w:rsidP="00E604A8">
      <w:pPr>
        <w:spacing w:line="360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07046607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46608" w14:textId="77777777" w:rsidR="00DA59C0" w:rsidRPr="005D42FF" w:rsidRDefault="00DA59C0" w:rsidP="00DA59C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2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739">
        <w:rPr>
          <w:rFonts w:asciiTheme="minorHAnsi" w:hAnsiTheme="minorHAnsi" w:cstheme="minorHAnsi"/>
          <w:b/>
          <w:bCs/>
          <w:sz w:val="28"/>
          <w:szCs w:val="22"/>
        </w:rPr>
        <w:t>Βιβλιογραφικές εργασίες</w:t>
      </w:r>
    </w:p>
    <w:p w14:paraId="07046609" w14:textId="77777777" w:rsidR="006F3DDE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Κατά τη διάρκεια των δύο πρώτων ετών παρακολούθησης των εκπαιδευτικών σεμιναρίων κάθε εκπαιδευόμενος θα πρέπει να </w:t>
      </w:r>
      <w:r w:rsidR="006F3DDE">
        <w:rPr>
          <w:rFonts w:asciiTheme="minorHAnsi" w:hAnsiTheme="minorHAnsi" w:cstheme="minorHAnsi"/>
          <w:sz w:val="22"/>
          <w:szCs w:val="22"/>
        </w:rPr>
        <w:t>παραδώσει γραπτώς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4 εργασίες βιβλιογραφικές, έκτασης 1500 λέξεων </w:t>
      </w:r>
      <w:r w:rsidRPr="005D42FF">
        <w:rPr>
          <w:rFonts w:asciiTheme="minorHAnsi" w:hAnsiTheme="minorHAnsi" w:cstheme="minorHAnsi"/>
          <w:sz w:val="22"/>
          <w:szCs w:val="22"/>
        </w:rPr>
        <w:lastRenderedPageBreak/>
        <w:t>περίπου, επιλέγοντας το θέμα από τις προτεινόμενες ενότητες που αφορούν τη</w:t>
      </w:r>
      <w:r w:rsidR="006F3DDE">
        <w:rPr>
          <w:rFonts w:asciiTheme="minorHAnsi" w:hAnsiTheme="minorHAnsi" w:cstheme="minorHAnsi"/>
          <w:sz w:val="22"/>
          <w:szCs w:val="22"/>
        </w:rPr>
        <w:t xml:space="preserve"> θεραπευτική διαδικασία της ΓΣΘ.</w:t>
      </w:r>
    </w:p>
    <w:p w14:paraId="0704660A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εργασίες καλύπτουν 100 διδακτικές ώρες από το σύνολο της εκπαιδευτικής διαδικασίας.</w:t>
      </w:r>
    </w:p>
    <w:p w14:paraId="0704660B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0704660C" w14:textId="77777777" w:rsidR="007D1F84" w:rsidRPr="006F3DDE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6F3DDE">
        <w:rPr>
          <w:rFonts w:asciiTheme="minorHAnsi" w:hAnsiTheme="minorHAnsi" w:cstheme="minorHAnsi"/>
          <w:b/>
          <w:bCs/>
          <w:sz w:val="28"/>
        </w:rPr>
        <w:t>Πρακτική άσκηση</w:t>
      </w:r>
    </w:p>
    <w:p w14:paraId="0704660D" w14:textId="77777777" w:rsidR="007D1F84" w:rsidRPr="005D42FF" w:rsidRDefault="007D1F8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>Η εποπτευόμε</w:t>
      </w:r>
      <w:r w:rsidR="00D23A99" w:rsidRPr="005D42FF">
        <w:rPr>
          <w:rFonts w:asciiTheme="minorHAnsi" w:hAnsiTheme="minorHAnsi" w:cstheme="minorHAnsi"/>
          <w:sz w:val="22"/>
        </w:rPr>
        <w:t xml:space="preserve">νη πρακτική άσκηση αρχίζει με την ολοκλήρωση παρακολούθησης των σεμιναρίων και εργαστηριών που περιλαμβάνονται στους παραπάνω κύκλους, </w:t>
      </w:r>
      <w:r w:rsidRPr="005D42FF">
        <w:rPr>
          <w:rFonts w:asciiTheme="minorHAnsi" w:hAnsiTheme="minorHAnsi" w:cstheme="minorHAnsi"/>
          <w:sz w:val="22"/>
        </w:rPr>
        <w:t xml:space="preserve">και καλύπτει συνολικά τουλάχιστον 200 ώρες θεραπευτικών συνεδριών και 100 ώρες εποπτείας. Οι </w:t>
      </w:r>
      <w:r w:rsidR="0059427E" w:rsidRPr="005D42FF">
        <w:rPr>
          <w:rFonts w:asciiTheme="minorHAnsi" w:hAnsiTheme="minorHAnsi" w:cstheme="minorHAnsi"/>
          <w:sz w:val="22"/>
        </w:rPr>
        <w:t>25</w:t>
      </w:r>
      <w:r w:rsidRPr="005D42FF">
        <w:rPr>
          <w:rFonts w:asciiTheme="minorHAnsi" w:hAnsiTheme="minorHAnsi" w:cstheme="minorHAnsi"/>
          <w:sz w:val="22"/>
        </w:rPr>
        <w:t xml:space="preserve"> ώρες εποπτείας είναι υποχρεωτικά ατομικές, ενώ μπορεί ο εποπτευόμενος να επιλέξει και </w:t>
      </w:r>
      <w:r w:rsidR="0059427E" w:rsidRPr="005D42FF">
        <w:rPr>
          <w:rFonts w:asciiTheme="minorHAnsi" w:hAnsiTheme="minorHAnsi" w:cstheme="minorHAnsi"/>
          <w:sz w:val="22"/>
        </w:rPr>
        <w:t>75</w:t>
      </w:r>
      <w:r w:rsidRPr="005D42FF">
        <w:rPr>
          <w:rFonts w:asciiTheme="minorHAnsi" w:hAnsiTheme="minorHAnsi" w:cstheme="minorHAnsi"/>
          <w:sz w:val="22"/>
        </w:rPr>
        <w:t xml:space="preserve"> ώρες ομαδικής εποπτείας συμμετέχοντες σε μικρές ομάδες των 3-4 ατόμων. Οι 200 ώρες θεραπευτικών συνεδριών πρέπει να κατανεμηθούν σε 8 διαφορετικά περιστατικά τουλάχιστον. Η διάρκεια της πρακτικής άσκησης δεν μπορεί να είναι μικρότερη του ενός έτους ούτε να υπερβαίνει τα τρία έτη. </w:t>
      </w:r>
    </w:p>
    <w:p w14:paraId="0704660E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0704660F" w14:textId="77777777" w:rsidR="007D1F84" w:rsidRPr="00E604A8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E604A8">
        <w:rPr>
          <w:rFonts w:asciiTheme="minorHAnsi" w:hAnsiTheme="minorHAnsi" w:cstheme="minorHAnsi"/>
          <w:b/>
          <w:bCs/>
          <w:sz w:val="28"/>
        </w:rPr>
        <w:t>Εργασίες μελέτης περιστατικών</w:t>
      </w:r>
    </w:p>
    <w:p w14:paraId="7D473A33" w14:textId="68B46BEE" w:rsidR="005E5C6A" w:rsidRDefault="007D1F84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 xml:space="preserve">Οι εκπαιδευόμενοι πρέπει να παραδώσουν έως το τέλος της πρακτικής τους άσκησης 3 εργασίες μελέτης περιστατικών. Οι </w:t>
      </w:r>
      <w:r w:rsidRPr="005D42FF">
        <w:rPr>
          <w:rFonts w:asciiTheme="minorHAnsi" w:hAnsiTheme="minorHAnsi" w:cstheme="minorHAnsi"/>
          <w:b/>
          <w:sz w:val="22"/>
        </w:rPr>
        <w:t>δύο</w:t>
      </w:r>
      <w:r w:rsidRPr="005D42FF">
        <w:rPr>
          <w:rFonts w:asciiTheme="minorHAnsi" w:hAnsiTheme="minorHAnsi" w:cstheme="minorHAnsi"/>
          <w:sz w:val="22"/>
        </w:rPr>
        <w:t xml:space="preserve"> θα πρέπει να έχουν έκταση γύρω στις 3000 λέξεις και η μία περί τις 5000 λέξεις.</w:t>
      </w:r>
    </w:p>
    <w:p w14:paraId="74B68E2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B3475E9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1AA142B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D228A7E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BBC434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D5B6C6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78E9D1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45BB8E0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1913D4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A3DA35C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3E54928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5420B3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CC1B55E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5C044FD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4E452E1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FDCCF6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FF4D24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0888FA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900AD3B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14901A0" w14:textId="77777777" w:rsidR="009455B7" w:rsidRDefault="009455B7" w:rsidP="009455B7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Ι. ΚΥΚΛΟΙ ΘΕΩΡΗΤΙΚΩΝ ΕΚΠΑΙΔΕΥΤΙΚΩΝ ΣΕΜΙΝΑΡΙΩΝ</w:t>
      </w:r>
    </w:p>
    <w:p w14:paraId="38D01431" w14:textId="77777777" w:rsidR="009455B7" w:rsidRDefault="009455B7" w:rsidP="009455B7">
      <w:pPr>
        <w:rPr>
          <w:rFonts w:ascii="Tahoma" w:hAnsi="Tahoma" w:cs="Tahoma"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171B83C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1A37711" w14:textId="2375E4B8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20528B">
              <w:rPr>
                <w:rFonts w:ascii="Tahoma" w:hAnsi="Tahoma" w:cs="Tahoma"/>
                <w:b/>
                <w:sz w:val="22"/>
              </w:rPr>
              <w:t>1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Θεραπευτικό πλαίσιο στις ΓΣΘ </w:t>
            </w:r>
          </w:p>
        </w:tc>
      </w:tr>
      <w:tr w:rsidR="009455B7" w14:paraId="4EF58915" w14:textId="77777777" w:rsidTr="005E287E">
        <w:trPr>
          <w:tblCellSpacing w:w="20" w:type="dxa"/>
        </w:trPr>
        <w:tc>
          <w:tcPr>
            <w:tcW w:w="6385" w:type="dxa"/>
          </w:tcPr>
          <w:p w14:paraId="12032EBA" w14:textId="77777777" w:rsidR="009455B7" w:rsidRDefault="009455B7" w:rsidP="005E287E">
            <w:pPr>
              <w:pStyle w:val="1"/>
              <w:tabs>
                <w:tab w:val="left" w:pos="720"/>
              </w:tabs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Θέματα δεοντολογίας</w:t>
            </w:r>
          </w:p>
        </w:tc>
        <w:tc>
          <w:tcPr>
            <w:tcW w:w="1945" w:type="dxa"/>
          </w:tcPr>
          <w:p w14:paraId="1F2452C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Π. </w:t>
            </w:r>
            <w:proofErr w:type="spellStart"/>
            <w:r>
              <w:rPr>
                <w:rFonts w:ascii="Tahoma" w:hAnsi="Tahoma" w:cs="Tahoma"/>
                <w:sz w:val="22"/>
              </w:rPr>
              <w:t>Χατζηβαλσαμά</w:t>
            </w:r>
            <w:proofErr w:type="spellEnd"/>
          </w:p>
        </w:tc>
        <w:tc>
          <w:tcPr>
            <w:tcW w:w="1216" w:type="dxa"/>
          </w:tcPr>
          <w:p w14:paraId="4F88D238" w14:textId="136DBF66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57D7E7F" w14:textId="77777777" w:rsidTr="005E287E">
        <w:trPr>
          <w:tblCellSpacing w:w="20" w:type="dxa"/>
        </w:trPr>
        <w:tc>
          <w:tcPr>
            <w:tcW w:w="6385" w:type="dxa"/>
          </w:tcPr>
          <w:p w14:paraId="3C98C33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Θεραπευτική σχέση και θεραπευτικό συμβόλαιο στη ΓΣΘ </w:t>
            </w:r>
          </w:p>
        </w:tc>
        <w:tc>
          <w:tcPr>
            <w:tcW w:w="1945" w:type="dxa"/>
          </w:tcPr>
          <w:p w14:paraId="4B852377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4DAE5EF3" w14:textId="74547482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0EA69EB2" w14:textId="77777777" w:rsidTr="005E287E">
        <w:trPr>
          <w:tblCellSpacing w:w="20" w:type="dxa"/>
        </w:trPr>
        <w:tc>
          <w:tcPr>
            <w:tcW w:w="6385" w:type="dxa"/>
          </w:tcPr>
          <w:p w14:paraId="2A6AAF65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Θεραπευτική διαδικασία στη ΓΣΘ:</w:t>
            </w:r>
          </w:p>
          <w:p w14:paraId="59D786B0" w14:textId="77777777" w:rsidR="009455B7" w:rsidRDefault="009455B7" w:rsidP="005E287E">
            <w:pPr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[</w:t>
            </w:r>
            <w:r>
              <w:rPr>
                <w:rFonts w:ascii="Tahoma" w:hAnsi="Tahoma" w:cs="Tahoma"/>
              </w:rPr>
              <w:t xml:space="preserve">Αρχική συνέντευξη, Λήψη ιστορικού, </w:t>
            </w:r>
            <w:proofErr w:type="spellStart"/>
            <w:r>
              <w:rPr>
                <w:rFonts w:ascii="Tahoma" w:hAnsi="Tahoma" w:cs="Tahoma"/>
              </w:rPr>
              <w:t>Συμπεριφορική</w:t>
            </w:r>
            <w:proofErr w:type="spellEnd"/>
            <w:r>
              <w:rPr>
                <w:rFonts w:ascii="Tahoma" w:hAnsi="Tahoma" w:cs="Tahoma"/>
              </w:rPr>
              <w:t xml:space="preserve"> ανάλυση </w:t>
            </w:r>
            <w:r>
              <w:rPr>
                <w:rFonts w:ascii="Tahoma" w:hAnsi="Tahoma" w:cs="Tahoma"/>
                <w:lang w:val="en-US"/>
              </w:rPr>
              <w:t>SORCK</w:t>
            </w:r>
            <w:r>
              <w:rPr>
                <w:rFonts w:ascii="Tahoma" w:hAnsi="Tahoma" w:cs="Tahoma"/>
              </w:rPr>
              <w:t xml:space="preserve">, Σχεδιασμός θεραπείας, Αξιολόγηση θεραπευτικής πορείας και αποτελέσματος, </w:t>
            </w:r>
            <w:proofErr w:type="spellStart"/>
            <w:r>
              <w:rPr>
                <w:rFonts w:ascii="Tahoma" w:hAnsi="Tahoma" w:cs="Tahoma"/>
              </w:rPr>
              <w:t>μεταθεραπευτική</w:t>
            </w:r>
            <w:proofErr w:type="spellEnd"/>
            <w:r>
              <w:rPr>
                <w:rFonts w:ascii="Tahoma" w:hAnsi="Tahoma" w:cs="Tahoma"/>
              </w:rPr>
              <w:t xml:space="preserve"> παρακολούθηση]</w:t>
            </w:r>
          </w:p>
        </w:tc>
        <w:tc>
          <w:tcPr>
            <w:tcW w:w="1945" w:type="dxa"/>
          </w:tcPr>
          <w:p w14:paraId="3C56F557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  <w:p w14:paraId="6F0ED78E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216" w:type="dxa"/>
          </w:tcPr>
          <w:p w14:paraId="1AECEF57" w14:textId="3F0AD1C6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2BEC6FCC" w14:textId="77777777" w:rsidTr="005E287E">
        <w:trPr>
          <w:tblCellSpacing w:w="20" w:type="dxa"/>
        </w:trPr>
        <w:tc>
          <w:tcPr>
            <w:tcW w:w="6385" w:type="dxa"/>
          </w:tcPr>
          <w:p w14:paraId="2922CE1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Ομαδική ψυχοθεραπεία</w:t>
            </w:r>
          </w:p>
        </w:tc>
        <w:tc>
          <w:tcPr>
            <w:tcW w:w="1945" w:type="dxa"/>
          </w:tcPr>
          <w:p w14:paraId="3748D70B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06E8B8E" w14:textId="1D1E67D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CF7B69" w14:paraId="16F5035C" w14:textId="77777777" w:rsidTr="005E287E">
        <w:trPr>
          <w:tblCellSpacing w:w="20" w:type="dxa"/>
        </w:trPr>
        <w:tc>
          <w:tcPr>
            <w:tcW w:w="6385" w:type="dxa"/>
          </w:tcPr>
          <w:p w14:paraId="3F324212" w14:textId="3CCE6B86" w:rsidR="00CF7B69" w:rsidRDefault="00CF7B69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Λήψη ΙΝΤΑΚΕ</w:t>
            </w:r>
          </w:p>
        </w:tc>
        <w:tc>
          <w:tcPr>
            <w:tcW w:w="1945" w:type="dxa"/>
          </w:tcPr>
          <w:p w14:paraId="061D77C5" w14:textId="4DA6DCC5" w:rsidR="00CF7B69" w:rsidRDefault="00CF7B69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Π. </w:t>
            </w:r>
            <w:proofErr w:type="spellStart"/>
            <w:r>
              <w:rPr>
                <w:rFonts w:ascii="Tahoma" w:hAnsi="Tahoma" w:cs="Tahoma"/>
                <w:sz w:val="22"/>
              </w:rPr>
              <w:t>Πανταζούδης</w:t>
            </w:r>
            <w:proofErr w:type="spellEnd"/>
          </w:p>
        </w:tc>
        <w:tc>
          <w:tcPr>
            <w:tcW w:w="1216" w:type="dxa"/>
          </w:tcPr>
          <w:p w14:paraId="33888221" w14:textId="77777777" w:rsidR="00CF7B69" w:rsidRDefault="00CF7B69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889BB34" w14:textId="77777777" w:rsidR="009455B7" w:rsidRDefault="009455B7" w:rsidP="009455B7"/>
    <w:p w14:paraId="46DF93EB" w14:textId="77777777" w:rsidR="009455B7" w:rsidRDefault="009455B7" w:rsidP="009455B7"/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7EA5A275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0A3A6E49" w14:textId="3C7E1252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2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>Θεραπευτικά μοντέλα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στις ΓΣΘ </w:t>
            </w:r>
          </w:p>
        </w:tc>
      </w:tr>
      <w:tr w:rsidR="009455B7" w14:paraId="29221B78" w14:textId="77777777" w:rsidTr="005E287E">
        <w:trPr>
          <w:tblCellSpacing w:w="20" w:type="dxa"/>
        </w:trPr>
        <w:tc>
          <w:tcPr>
            <w:tcW w:w="6385" w:type="dxa"/>
          </w:tcPr>
          <w:p w14:paraId="33566EB2" w14:textId="77777777" w:rsidR="009455B7" w:rsidRPr="007717DC" w:rsidRDefault="009455B7" w:rsidP="005E287E">
            <w:pPr>
              <w:tabs>
                <w:tab w:val="left" w:pos="720"/>
              </w:tabs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Κοινωνιογνωστική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θεωρία (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Α. </w:t>
            </w:r>
            <w:r w:rsidRPr="00175C73">
              <w:rPr>
                <w:rFonts w:ascii="Tahoma" w:hAnsi="Tahoma" w:cs="Tahoma"/>
                <w:sz w:val="22"/>
                <w:szCs w:val="22"/>
                <w:lang w:val="en-US"/>
              </w:rPr>
              <w:t>Bandura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 &amp;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W</w:t>
            </w:r>
            <w:r w:rsidRPr="00175C7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175C73">
              <w:rPr>
                <w:rFonts w:ascii="Tahoma" w:hAnsi="Tahoma" w:cs="Tahoma"/>
                <w:sz w:val="22"/>
                <w:szCs w:val="22"/>
                <w:lang w:val="en-US"/>
              </w:rPr>
              <w:t>Mischel</w:t>
            </w:r>
            <w:proofErr w:type="spellEnd"/>
            <w:r w:rsidRPr="00175C73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45" w:type="dxa"/>
          </w:tcPr>
          <w:p w14:paraId="15E176D0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597BC5E" w14:textId="2CAD1A64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4DCF51A" w14:textId="77777777" w:rsidTr="005E287E">
        <w:trPr>
          <w:tblCellSpacing w:w="20" w:type="dxa"/>
        </w:trPr>
        <w:tc>
          <w:tcPr>
            <w:tcW w:w="6385" w:type="dxa"/>
          </w:tcPr>
          <w:p w14:paraId="1C84A2B6" w14:textId="77777777" w:rsidR="009455B7" w:rsidRDefault="009455B7" w:rsidP="005E287E">
            <w:pPr>
              <w:pStyle w:val="6"/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Μοντέλα επίλυσης προβλημάτων και αυτοδιαχείρισης</w:t>
            </w:r>
          </w:p>
        </w:tc>
        <w:tc>
          <w:tcPr>
            <w:tcW w:w="1945" w:type="dxa"/>
          </w:tcPr>
          <w:p w14:paraId="2762EAF9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N</w:t>
            </w:r>
            <w:r>
              <w:rPr>
                <w:rFonts w:ascii="Tahoma" w:hAnsi="Tahoma" w:cs="Tahoma"/>
                <w:sz w:val="22"/>
              </w:rPr>
              <w:t>. Διαμαντίδου</w:t>
            </w:r>
          </w:p>
        </w:tc>
        <w:tc>
          <w:tcPr>
            <w:tcW w:w="1216" w:type="dxa"/>
          </w:tcPr>
          <w:p w14:paraId="18DD178B" w14:textId="07DA359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5FA76247" w14:textId="77777777" w:rsidTr="005E287E">
        <w:trPr>
          <w:tblCellSpacing w:w="20" w:type="dxa"/>
        </w:trPr>
        <w:tc>
          <w:tcPr>
            <w:tcW w:w="6385" w:type="dxa"/>
          </w:tcPr>
          <w:p w14:paraId="5BB3DCD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Λογικο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-Συναισθηματική θεραπεία του </w:t>
            </w:r>
            <w:r>
              <w:rPr>
                <w:rFonts w:ascii="Tahoma" w:hAnsi="Tahoma" w:cs="Tahoma"/>
                <w:sz w:val="22"/>
                <w:lang w:val="en-US"/>
              </w:rPr>
              <w:t>Ellis</w:t>
            </w:r>
          </w:p>
        </w:tc>
        <w:tc>
          <w:tcPr>
            <w:tcW w:w="1945" w:type="dxa"/>
          </w:tcPr>
          <w:p w14:paraId="1E2BB0EC" w14:textId="77777777" w:rsidR="009455B7" w:rsidRDefault="009455B7" w:rsidP="005E287E">
            <w:pPr>
              <w:pStyle w:val="1"/>
              <w:spacing w:line="360" w:lineRule="auto"/>
              <w:ind w:left="203" w:hanging="20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0D2F0389" w14:textId="59468B5D" w:rsidR="009455B7" w:rsidRDefault="009455B7" w:rsidP="005E287E">
            <w:pPr>
              <w:pStyle w:val="1"/>
              <w:spacing w:line="360" w:lineRule="auto"/>
              <w:ind w:left="-108" w:firstLine="108"/>
              <w:rPr>
                <w:rFonts w:ascii="Tahoma" w:hAnsi="Tahoma" w:cs="Tahoma"/>
                <w:sz w:val="22"/>
              </w:rPr>
            </w:pPr>
          </w:p>
        </w:tc>
      </w:tr>
      <w:tr w:rsidR="009455B7" w14:paraId="63D9D618" w14:textId="77777777" w:rsidTr="005E287E">
        <w:trPr>
          <w:tblCellSpacing w:w="20" w:type="dxa"/>
        </w:trPr>
        <w:tc>
          <w:tcPr>
            <w:tcW w:w="6385" w:type="dxa"/>
          </w:tcPr>
          <w:p w14:paraId="337230E2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Γνωστική Θεραπεία του </w:t>
            </w:r>
            <w:r>
              <w:rPr>
                <w:rFonts w:ascii="Tahoma" w:hAnsi="Tahoma" w:cs="Tahoma"/>
                <w:sz w:val="22"/>
                <w:lang w:val="en-US"/>
              </w:rPr>
              <w:t>Beck</w:t>
            </w:r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945" w:type="dxa"/>
          </w:tcPr>
          <w:p w14:paraId="3ECA27F1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Σ. </w:t>
            </w:r>
            <w:proofErr w:type="spellStart"/>
            <w:r>
              <w:rPr>
                <w:rFonts w:ascii="Tahoma" w:hAnsi="Tahoma" w:cs="Tahoma"/>
                <w:sz w:val="22"/>
              </w:rPr>
              <w:t>Μπατρακούλη</w:t>
            </w:r>
            <w:proofErr w:type="spellEnd"/>
          </w:p>
        </w:tc>
        <w:tc>
          <w:tcPr>
            <w:tcW w:w="1216" w:type="dxa"/>
          </w:tcPr>
          <w:p w14:paraId="6C6B1A38" w14:textId="025D60C1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5D860EFB" w14:textId="77777777" w:rsidTr="005E287E">
        <w:trPr>
          <w:tblCellSpacing w:w="20" w:type="dxa"/>
        </w:trPr>
        <w:tc>
          <w:tcPr>
            <w:tcW w:w="6385" w:type="dxa"/>
          </w:tcPr>
          <w:p w14:paraId="36F74B62" w14:textId="77777777" w:rsidR="009455B7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Κονστρακτιβιστικά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/ Γνωστικό-αφηγηματικά μοντέλα </w:t>
            </w:r>
          </w:p>
        </w:tc>
        <w:tc>
          <w:tcPr>
            <w:tcW w:w="1945" w:type="dxa"/>
          </w:tcPr>
          <w:p w14:paraId="4813C152" w14:textId="77777777" w:rsidR="009455B7" w:rsidRPr="001D37B4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38EC5502" w14:textId="53558A2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7AF9AA8B" w14:textId="77777777" w:rsidR="009455B7" w:rsidRDefault="009455B7" w:rsidP="009455B7"/>
    <w:p w14:paraId="57107DE5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843"/>
        <w:gridCol w:w="1276"/>
      </w:tblGrid>
      <w:tr w:rsidR="009455B7" w14:paraId="4A9F1C9B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EBAAD82" w14:textId="0E33818B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175C73">
              <w:rPr>
                <w:rFonts w:ascii="Tahoma" w:hAnsi="Tahoma" w:cs="Tahoma"/>
                <w:b/>
                <w:sz w:val="22"/>
              </w:rPr>
              <w:t>3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Θεραπευτικά μοντέλα – Νέες τάσεις στις 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ΓΣΘ </w:t>
            </w:r>
          </w:p>
        </w:tc>
      </w:tr>
      <w:tr w:rsidR="009455B7" w14:paraId="720DBC99" w14:textId="77777777" w:rsidTr="005E287E">
        <w:trPr>
          <w:tblCellSpacing w:w="20" w:type="dxa"/>
        </w:trPr>
        <w:tc>
          <w:tcPr>
            <w:tcW w:w="6527" w:type="dxa"/>
          </w:tcPr>
          <w:p w14:paraId="551951FB" w14:textId="77777777" w:rsidR="009455B7" w:rsidRPr="001D37B4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  <w:lang w:val="en-US"/>
              </w:rPr>
            </w:pPr>
            <w:r w:rsidRPr="00F5169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Schema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focus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therapy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2"/>
                <w:lang w:val="en-US"/>
              </w:rPr>
              <w:t>J</w:t>
            </w:r>
            <w:r w:rsidRPr="001D37B4">
              <w:rPr>
                <w:rFonts w:ascii="Tahoma" w:hAnsi="Tahoma" w:cs="Tahoma"/>
                <w:sz w:val="22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22"/>
                <w:lang w:val="en-US"/>
              </w:rPr>
              <w:t>Young</w:t>
            </w:r>
            <w:r w:rsidRPr="001D37B4">
              <w:rPr>
                <w:rFonts w:ascii="Tahoma" w:hAnsi="Tahoma" w:cs="Tahoma"/>
                <w:sz w:val="22"/>
                <w:lang w:val="en-US"/>
              </w:rPr>
              <w:t>)</w:t>
            </w:r>
          </w:p>
        </w:tc>
        <w:tc>
          <w:tcPr>
            <w:tcW w:w="1803" w:type="dxa"/>
          </w:tcPr>
          <w:p w14:paraId="476AE4B2" w14:textId="77777777" w:rsidR="009455B7" w:rsidRPr="00644BF1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216" w:type="dxa"/>
          </w:tcPr>
          <w:p w14:paraId="6AD46AAF" w14:textId="13A1E34C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063FF886" w14:textId="77777777" w:rsidTr="005E287E">
        <w:trPr>
          <w:tblCellSpacing w:w="20" w:type="dxa"/>
        </w:trPr>
        <w:tc>
          <w:tcPr>
            <w:tcW w:w="6527" w:type="dxa"/>
          </w:tcPr>
          <w:p w14:paraId="140931B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Θεραπεία Δέσμευσης &amp; αποδοχής</w:t>
            </w:r>
          </w:p>
        </w:tc>
        <w:tc>
          <w:tcPr>
            <w:tcW w:w="1803" w:type="dxa"/>
          </w:tcPr>
          <w:p w14:paraId="3FC433BC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6501845E" w14:textId="44999F0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D7EBE81" w14:textId="77777777" w:rsidTr="005E287E">
        <w:trPr>
          <w:tblCellSpacing w:w="20" w:type="dxa"/>
        </w:trPr>
        <w:tc>
          <w:tcPr>
            <w:tcW w:w="6527" w:type="dxa"/>
          </w:tcPr>
          <w:p w14:paraId="5F2DCF25" w14:textId="77777777" w:rsidR="009455B7" w:rsidRPr="001D37B4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Mindfulness</w:t>
            </w:r>
          </w:p>
        </w:tc>
        <w:tc>
          <w:tcPr>
            <w:tcW w:w="1803" w:type="dxa"/>
          </w:tcPr>
          <w:p w14:paraId="7B70AD8F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216" w:type="dxa"/>
          </w:tcPr>
          <w:p w14:paraId="2CBF2F1A" w14:textId="5476566F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4B3B41E1" w14:textId="77777777" w:rsidTr="005E287E">
        <w:trPr>
          <w:tblCellSpacing w:w="20" w:type="dxa"/>
        </w:trPr>
        <w:tc>
          <w:tcPr>
            <w:tcW w:w="6527" w:type="dxa"/>
          </w:tcPr>
          <w:p w14:paraId="425F2E55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Γνωστική </w:t>
            </w:r>
            <w:proofErr w:type="spellStart"/>
            <w:r>
              <w:rPr>
                <w:rFonts w:ascii="Tahoma" w:hAnsi="Tahoma" w:cs="Tahoma"/>
                <w:sz w:val="22"/>
              </w:rPr>
              <w:t>συμπεριφορική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θεραπεία οικογένειας</w:t>
            </w:r>
          </w:p>
        </w:tc>
        <w:tc>
          <w:tcPr>
            <w:tcW w:w="1803" w:type="dxa"/>
          </w:tcPr>
          <w:p w14:paraId="58815A0E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7568A97E" w14:textId="5ADED57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21AF1E8" w14:textId="77777777" w:rsidTr="005E287E">
        <w:trPr>
          <w:tblCellSpacing w:w="20" w:type="dxa"/>
        </w:trPr>
        <w:tc>
          <w:tcPr>
            <w:tcW w:w="6527" w:type="dxa"/>
          </w:tcPr>
          <w:p w14:paraId="3B5B3F5D" w14:textId="77777777" w:rsidR="009455B7" w:rsidRPr="000D186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Συζυγική θεραπεία</w:t>
            </w:r>
          </w:p>
        </w:tc>
        <w:tc>
          <w:tcPr>
            <w:tcW w:w="1803" w:type="dxa"/>
          </w:tcPr>
          <w:p w14:paraId="369A9878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216" w:type="dxa"/>
          </w:tcPr>
          <w:p w14:paraId="63D80A95" w14:textId="31AEFFDB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0EBF542F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5D0D4F23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14:paraId="62A1D72A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2"/>
        <w:gridCol w:w="2268"/>
        <w:gridCol w:w="1276"/>
      </w:tblGrid>
      <w:tr w:rsidR="009455B7" w14:paraId="23B9526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75C86436" w14:textId="5C55CE2A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4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τεχνικές 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στις ΓΣΘ </w:t>
            </w:r>
          </w:p>
        </w:tc>
      </w:tr>
      <w:tr w:rsidR="009455B7" w14:paraId="3159A10E" w14:textId="77777777" w:rsidTr="005E287E">
        <w:trPr>
          <w:tblCellSpacing w:w="20" w:type="dxa"/>
        </w:trPr>
        <w:tc>
          <w:tcPr>
            <w:tcW w:w="6102" w:type="dxa"/>
          </w:tcPr>
          <w:p w14:paraId="179BB4CE" w14:textId="77777777" w:rsidR="009455B7" w:rsidRDefault="009455B7" w:rsidP="005E287E">
            <w:pPr>
              <w:pStyle w:val="1"/>
              <w:tabs>
                <w:tab w:val="left" w:pos="720"/>
              </w:tabs>
              <w:spacing w:line="360" w:lineRule="auto"/>
              <w:ind w:left="720"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Τεχνικές χαλάρωσης</w:t>
            </w:r>
          </w:p>
        </w:tc>
        <w:tc>
          <w:tcPr>
            <w:tcW w:w="2228" w:type="dxa"/>
          </w:tcPr>
          <w:p w14:paraId="4B7405D2" w14:textId="28AE938F" w:rsidR="009455B7" w:rsidRDefault="0011348E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216" w:type="dxa"/>
          </w:tcPr>
          <w:p w14:paraId="3D1031F7" w14:textId="183A9A9D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F9E7607" w14:textId="77777777" w:rsidTr="005E287E">
        <w:trPr>
          <w:tblCellSpacing w:w="20" w:type="dxa"/>
        </w:trPr>
        <w:tc>
          <w:tcPr>
            <w:tcW w:w="6102" w:type="dxa"/>
          </w:tcPr>
          <w:p w14:paraId="56846522" w14:textId="77777777" w:rsidR="009455B7" w:rsidRDefault="009455B7" w:rsidP="005E287E">
            <w:pPr>
              <w:pStyle w:val="6"/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Συστηματική </w:t>
            </w:r>
            <w:proofErr w:type="spellStart"/>
            <w:r>
              <w:rPr>
                <w:rFonts w:ascii="Tahoma" w:hAnsi="Tahoma" w:cs="Tahoma"/>
                <w:sz w:val="22"/>
              </w:rPr>
              <w:t>αποευαισθητοποίηση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- Τεχνικές τροποποίησης συμπεριφοράς</w:t>
            </w:r>
          </w:p>
        </w:tc>
        <w:tc>
          <w:tcPr>
            <w:tcW w:w="2228" w:type="dxa"/>
          </w:tcPr>
          <w:p w14:paraId="3028BB65" w14:textId="77777777" w:rsidR="009455B7" w:rsidRDefault="009455B7" w:rsidP="005E287E">
            <w:pPr>
              <w:pStyle w:val="4"/>
              <w:ind w:left="0" w:firstLine="3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216" w:type="dxa"/>
          </w:tcPr>
          <w:p w14:paraId="25A9D6B4" w14:textId="1B4A4756" w:rsidR="009455B7" w:rsidRDefault="009455B7" w:rsidP="005E287E">
            <w:pPr>
              <w:pStyle w:val="4"/>
              <w:tabs>
                <w:tab w:val="left" w:pos="849"/>
              </w:tabs>
              <w:ind w:left="0" w:right="218" w:firstLine="33"/>
              <w:rPr>
                <w:rFonts w:ascii="Tahoma" w:hAnsi="Tahoma" w:cs="Tahoma"/>
                <w:sz w:val="22"/>
              </w:rPr>
            </w:pPr>
          </w:p>
        </w:tc>
      </w:tr>
      <w:tr w:rsidR="009455B7" w14:paraId="724F83AE" w14:textId="77777777" w:rsidTr="005E287E">
        <w:trPr>
          <w:tblCellSpacing w:w="20" w:type="dxa"/>
        </w:trPr>
        <w:tc>
          <w:tcPr>
            <w:tcW w:w="6102" w:type="dxa"/>
          </w:tcPr>
          <w:p w14:paraId="7D22E50C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Παροχή μοντέλου, </w:t>
            </w:r>
            <w:proofErr w:type="spellStart"/>
            <w:r>
              <w:rPr>
                <w:rFonts w:ascii="Tahoma" w:hAnsi="Tahoma" w:cs="Tahoma"/>
                <w:sz w:val="22"/>
              </w:rPr>
              <w:t>Συμπεριφορική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πρόβα</w:t>
            </w:r>
          </w:p>
        </w:tc>
        <w:tc>
          <w:tcPr>
            <w:tcW w:w="2228" w:type="dxa"/>
          </w:tcPr>
          <w:p w14:paraId="3EB9FCF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02A5019" w14:textId="0B9F80F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8AAC1D2" w14:textId="77777777" w:rsidTr="005E287E">
        <w:trPr>
          <w:tblCellSpacing w:w="20" w:type="dxa"/>
        </w:trPr>
        <w:tc>
          <w:tcPr>
            <w:tcW w:w="6102" w:type="dxa"/>
          </w:tcPr>
          <w:p w14:paraId="6F7B97AE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Αυτοβεβαιωτική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συμπεριφορά</w:t>
            </w:r>
          </w:p>
        </w:tc>
        <w:tc>
          <w:tcPr>
            <w:tcW w:w="2228" w:type="dxa"/>
          </w:tcPr>
          <w:p w14:paraId="7376E4F8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333AFA8D" w14:textId="01234B9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2408F76A" w14:textId="77777777" w:rsidTr="005E287E">
        <w:trPr>
          <w:tblCellSpacing w:w="20" w:type="dxa"/>
        </w:trPr>
        <w:tc>
          <w:tcPr>
            <w:tcW w:w="6102" w:type="dxa"/>
          </w:tcPr>
          <w:p w14:paraId="49DA83E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Γνωστική αναδόμηση: Θετικές σκέψεις</w:t>
            </w:r>
          </w:p>
        </w:tc>
        <w:tc>
          <w:tcPr>
            <w:tcW w:w="2228" w:type="dxa"/>
          </w:tcPr>
          <w:p w14:paraId="5F0252D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Σ. </w:t>
            </w:r>
            <w:proofErr w:type="spellStart"/>
            <w:r>
              <w:rPr>
                <w:rFonts w:ascii="Tahoma" w:hAnsi="Tahoma" w:cs="Tahoma"/>
                <w:sz w:val="22"/>
              </w:rPr>
              <w:t>Μπατρακούλη</w:t>
            </w:r>
            <w:proofErr w:type="spellEnd"/>
          </w:p>
        </w:tc>
        <w:tc>
          <w:tcPr>
            <w:tcW w:w="1216" w:type="dxa"/>
          </w:tcPr>
          <w:p w14:paraId="7730BE7F" w14:textId="42179AC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65E8E603" w14:textId="77777777" w:rsidTr="005E287E">
        <w:trPr>
          <w:tblCellSpacing w:w="20" w:type="dxa"/>
        </w:trPr>
        <w:tc>
          <w:tcPr>
            <w:tcW w:w="6102" w:type="dxa"/>
          </w:tcPr>
          <w:p w14:paraId="070858EE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Νοερές εικόνες</w:t>
            </w:r>
          </w:p>
        </w:tc>
        <w:tc>
          <w:tcPr>
            <w:tcW w:w="2228" w:type="dxa"/>
          </w:tcPr>
          <w:p w14:paraId="66485782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216" w:type="dxa"/>
          </w:tcPr>
          <w:p w14:paraId="00520726" w14:textId="1E9888C0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32CCFD8C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7D27C0C4" w14:textId="77777777" w:rsidR="009455B7" w:rsidRDefault="009455B7" w:rsidP="009455B7">
      <w:pPr>
        <w:rPr>
          <w:rFonts w:ascii="Tahoma" w:hAnsi="Tahoma" w:cs="Tahoma"/>
          <w:b/>
          <w:sz w:val="22"/>
          <w:u w:val="single"/>
        </w:rPr>
      </w:pPr>
    </w:p>
    <w:p w14:paraId="791B2865" w14:textId="77777777" w:rsidR="009455B7" w:rsidRDefault="009455B7" w:rsidP="009455B7">
      <w:pPr>
        <w:rPr>
          <w:rFonts w:ascii="Tahoma" w:hAnsi="Tahoma" w:cs="Tahoma"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5"/>
        <w:gridCol w:w="1985"/>
        <w:gridCol w:w="1276"/>
      </w:tblGrid>
      <w:tr w:rsidR="009455B7" w14:paraId="19EC805C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1E99B03" w14:textId="04FC0E36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5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>Αντιμετώπιση ψυχοπαθολογικών προβλημάτων Α΄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</w:tr>
      <w:tr w:rsidR="009455B7" w14:paraId="3AC6C636" w14:textId="77777777" w:rsidTr="005E287E">
        <w:trPr>
          <w:tblCellSpacing w:w="20" w:type="dxa"/>
        </w:trPr>
        <w:tc>
          <w:tcPr>
            <w:tcW w:w="6385" w:type="dxa"/>
          </w:tcPr>
          <w:p w14:paraId="2104FABA" w14:textId="77777777" w:rsidR="009455B7" w:rsidRDefault="009455B7" w:rsidP="005E287E">
            <w:pPr>
              <w:pStyle w:val="1"/>
              <w:tabs>
                <w:tab w:val="left" w:pos="720"/>
              </w:tabs>
              <w:ind w:left="720" w:hanging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Διαταραχή πανικού – </w:t>
            </w:r>
            <w:proofErr w:type="spellStart"/>
            <w:r>
              <w:rPr>
                <w:rFonts w:ascii="Tahoma" w:hAnsi="Tahoma" w:cs="Tahoma"/>
                <w:sz w:val="22"/>
              </w:rPr>
              <w:t>Μετατραυματική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διαταραχή</w:t>
            </w:r>
          </w:p>
        </w:tc>
        <w:tc>
          <w:tcPr>
            <w:tcW w:w="1945" w:type="dxa"/>
          </w:tcPr>
          <w:p w14:paraId="571378FA" w14:textId="77777777" w:rsidR="009455B7" w:rsidRDefault="009455B7" w:rsidP="005E287E">
            <w:pPr>
              <w:pStyle w:val="5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Π. Νικηφορίδης</w:t>
            </w:r>
          </w:p>
        </w:tc>
        <w:tc>
          <w:tcPr>
            <w:tcW w:w="1216" w:type="dxa"/>
          </w:tcPr>
          <w:p w14:paraId="2114ECA2" w14:textId="7FA035A4" w:rsidR="009455B7" w:rsidRDefault="009455B7" w:rsidP="005E287E">
            <w:pPr>
              <w:pStyle w:val="5"/>
              <w:ind w:left="0"/>
              <w:rPr>
                <w:rFonts w:ascii="Tahoma" w:hAnsi="Tahoma" w:cs="Tahoma"/>
                <w:sz w:val="22"/>
              </w:rPr>
            </w:pPr>
          </w:p>
        </w:tc>
      </w:tr>
      <w:tr w:rsidR="009455B7" w14:paraId="61A02F5F" w14:textId="77777777" w:rsidTr="005E287E">
        <w:trPr>
          <w:tblCellSpacing w:w="20" w:type="dxa"/>
        </w:trPr>
        <w:tc>
          <w:tcPr>
            <w:tcW w:w="6385" w:type="dxa"/>
          </w:tcPr>
          <w:p w14:paraId="76AEEAC4" w14:textId="77777777" w:rsidR="009455B7" w:rsidRDefault="009455B7" w:rsidP="005E287E">
            <w:pPr>
              <w:pStyle w:val="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Φοβίες</w:t>
            </w:r>
          </w:p>
        </w:tc>
        <w:tc>
          <w:tcPr>
            <w:tcW w:w="1945" w:type="dxa"/>
          </w:tcPr>
          <w:p w14:paraId="2F7169A6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2CEED64E" w14:textId="4036D0E2" w:rsidR="009455B7" w:rsidRDefault="009455B7" w:rsidP="005E287E">
            <w:pPr>
              <w:pStyle w:val="21"/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1362DF60" w14:textId="77777777" w:rsidTr="005E287E">
        <w:trPr>
          <w:tblCellSpacing w:w="20" w:type="dxa"/>
        </w:trPr>
        <w:tc>
          <w:tcPr>
            <w:tcW w:w="6385" w:type="dxa"/>
          </w:tcPr>
          <w:p w14:paraId="594642D3" w14:textId="667072E8" w:rsidR="009455B7" w:rsidRDefault="00037FDD" w:rsidP="005E287E">
            <w:pPr>
              <w:pStyle w:val="1"/>
              <w:tabs>
                <w:tab w:val="left" w:pos="720"/>
              </w:tabs>
              <w:spacing w:line="360" w:lineRule="auto"/>
              <w:ind w:left="720" w:hanging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Γενικευμένη </w:t>
            </w:r>
            <w:r w:rsidR="009455B7">
              <w:rPr>
                <w:rFonts w:ascii="Tahoma" w:hAnsi="Tahoma" w:cs="Tahoma"/>
                <w:sz w:val="22"/>
              </w:rPr>
              <w:t xml:space="preserve">Αγχώδης διαταραχή - </w:t>
            </w:r>
            <w:proofErr w:type="spellStart"/>
            <w:r w:rsidR="009455B7">
              <w:rPr>
                <w:rFonts w:ascii="Tahoma" w:hAnsi="Tahoma" w:cs="Tahoma"/>
                <w:sz w:val="22"/>
              </w:rPr>
              <w:t>Υποχον</w:t>
            </w:r>
            <w:r>
              <w:rPr>
                <w:rFonts w:ascii="Tahoma" w:hAnsi="Tahoma" w:cs="Tahoma"/>
                <w:sz w:val="22"/>
              </w:rPr>
              <w:t>δρίαση</w:t>
            </w:r>
            <w:proofErr w:type="spellEnd"/>
          </w:p>
        </w:tc>
        <w:tc>
          <w:tcPr>
            <w:tcW w:w="1945" w:type="dxa"/>
          </w:tcPr>
          <w:p w14:paraId="777E8765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4C1D195D" w14:textId="11F85522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21E6D904" w14:textId="77777777" w:rsidTr="005E287E">
        <w:trPr>
          <w:tblCellSpacing w:w="20" w:type="dxa"/>
        </w:trPr>
        <w:tc>
          <w:tcPr>
            <w:tcW w:w="6385" w:type="dxa"/>
          </w:tcPr>
          <w:p w14:paraId="53203081" w14:textId="77777777" w:rsidR="009455B7" w:rsidRDefault="009455B7" w:rsidP="005E287E">
            <w:pPr>
              <w:pStyle w:val="7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Καταναγκασμοί – </w:t>
            </w:r>
            <w:proofErr w:type="spellStart"/>
            <w:r>
              <w:rPr>
                <w:rFonts w:ascii="Tahoma" w:hAnsi="Tahoma" w:cs="Tahoma"/>
                <w:sz w:val="22"/>
              </w:rPr>
              <w:t>Ιδεοψυχαναγκασμοί</w:t>
            </w:r>
            <w:proofErr w:type="spellEnd"/>
          </w:p>
        </w:tc>
        <w:tc>
          <w:tcPr>
            <w:tcW w:w="1945" w:type="dxa"/>
          </w:tcPr>
          <w:p w14:paraId="14F19B69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Κ. </w:t>
            </w:r>
            <w:proofErr w:type="spellStart"/>
            <w:r>
              <w:rPr>
                <w:rFonts w:ascii="Tahoma" w:hAnsi="Tahoma" w:cs="Tahoma"/>
                <w:sz w:val="22"/>
              </w:rPr>
              <w:t>Πασσαλίδου</w:t>
            </w:r>
            <w:proofErr w:type="spellEnd"/>
          </w:p>
        </w:tc>
        <w:tc>
          <w:tcPr>
            <w:tcW w:w="1216" w:type="dxa"/>
          </w:tcPr>
          <w:p w14:paraId="13E3B6C1" w14:textId="7EE6A375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4450C107" w14:textId="77777777" w:rsidTr="005E287E">
        <w:trPr>
          <w:tblCellSpacing w:w="20" w:type="dxa"/>
        </w:trPr>
        <w:tc>
          <w:tcPr>
            <w:tcW w:w="6385" w:type="dxa"/>
          </w:tcPr>
          <w:p w14:paraId="30202C32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Συναισθηματικές διαταραχές – Κατάθλιψη</w:t>
            </w:r>
          </w:p>
        </w:tc>
        <w:tc>
          <w:tcPr>
            <w:tcW w:w="1945" w:type="dxa"/>
          </w:tcPr>
          <w:p w14:paraId="5D4C476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Σ. </w:t>
            </w:r>
            <w:proofErr w:type="spellStart"/>
            <w:r>
              <w:rPr>
                <w:rFonts w:ascii="Tahoma" w:hAnsi="Tahoma" w:cs="Tahoma"/>
                <w:sz w:val="22"/>
              </w:rPr>
              <w:t>Μπατρακούλη</w:t>
            </w:r>
            <w:proofErr w:type="spellEnd"/>
          </w:p>
        </w:tc>
        <w:tc>
          <w:tcPr>
            <w:tcW w:w="1216" w:type="dxa"/>
          </w:tcPr>
          <w:p w14:paraId="525C91C3" w14:textId="7119C2DA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776EF264" w14:textId="77777777" w:rsidTr="005E287E">
        <w:trPr>
          <w:tblCellSpacing w:w="20" w:type="dxa"/>
        </w:trPr>
        <w:tc>
          <w:tcPr>
            <w:tcW w:w="6385" w:type="dxa"/>
          </w:tcPr>
          <w:p w14:paraId="690A058D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Σεξουαλικές δυσλειτουργίες</w:t>
            </w:r>
          </w:p>
        </w:tc>
        <w:tc>
          <w:tcPr>
            <w:tcW w:w="1945" w:type="dxa"/>
          </w:tcPr>
          <w:p w14:paraId="4083F486" w14:textId="3BDA0DE2" w:rsidR="009455B7" w:rsidRDefault="00CC3F2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216" w:type="dxa"/>
          </w:tcPr>
          <w:p w14:paraId="21488DA7" w14:textId="04550F13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7655E56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584EA304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4"/>
        <w:gridCol w:w="2126"/>
        <w:gridCol w:w="1276"/>
      </w:tblGrid>
      <w:tr w:rsidR="009455B7" w14:paraId="72972915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5BD0C15E" w14:textId="5FD10786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6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 </w:t>
            </w:r>
            <w:r>
              <w:rPr>
                <w:rFonts w:ascii="Tahoma" w:hAnsi="Tahoma" w:cs="Tahoma"/>
                <w:b/>
                <w:sz w:val="22"/>
              </w:rPr>
              <w:t xml:space="preserve">Αντιμετώπιση ψυχοπαθολογικών προβλημάτων Β΄ </w:t>
            </w:r>
          </w:p>
        </w:tc>
      </w:tr>
      <w:tr w:rsidR="009455B7" w14:paraId="6DE19983" w14:textId="77777777" w:rsidTr="005E287E">
        <w:trPr>
          <w:tblCellSpacing w:w="20" w:type="dxa"/>
        </w:trPr>
        <w:tc>
          <w:tcPr>
            <w:tcW w:w="6244" w:type="dxa"/>
          </w:tcPr>
          <w:p w14:paraId="2C100716" w14:textId="77777777" w:rsidR="009455B7" w:rsidRDefault="009455B7" w:rsidP="005E287E">
            <w:pPr>
              <w:pStyle w:val="8"/>
              <w:tabs>
                <w:tab w:val="clear" w:pos="1440"/>
                <w:tab w:val="left" w:pos="142"/>
              </w:tabs>
              <w:spacing w:line="360" w:lineRule="auto"/>
              <w:ind w:left="426" w:hanging="426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Διαταραχές προσωπικότητας</w:t>
            </w:r>
          </w:p>
        </w:tc>
        <w:tc>
          <w:tcPr>
            <w:tcW w:w="2086" w:type="dxa"/>
          </w:tcPr>
          <w:p w14:paraId="7DECA597" w14:textId="77777777" w:rsidR="009455B7" w:rsidRDefault="009455B7" w:rsidP="005E287E">
            <w:pPr>
              <w:pStyle w:val="2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Β. Παπαδάκης</w:t>
            </w:r>
          </w:p>
        </w:tc>
        <w:tc>
          <w:tcPr>
            <w:tcW w:w="1216" w:type="dxa"/>
          </w:tcPr>
          <w:p w14:paraId="7A998072" w14:textId="37537AC2" w:rsidR="009455B7" w:rsidRDefault="009455B7" w:rsidP="005E287E">
            <w:pPr>
              <w:pStyle w:val="21"/>
              <w:rPr>
                <w:rFonts w:ascii="Tahoma" w:hAnsi="Tahoma" w:cs="Tahoma"/>
                <w:sz w:val="22"/>
              </w:rPr>
            </w:pPr>
          </w:p>
        </w:tc>
      </w:tr>
      <w:tr w:rsidR="009455B7" w14:paraId="35B096FA" w14:textId="77777777" w:rsidTr="005E287E">
        <w:trPr>
          <w:tblCellSpacing w:w="20" w:type="dxa"/>
        </w:trPr>
        <w:tc>
          <w:tcPr>
            <w:tcW w:w="6244" w:type="dxa"/>
          </w:tcPr>
          <w:p w14:paraId="02CB196D" w14:textId="77777777" w:rsidR="009455B7" w:rsidRDefault="009455B7" w:rsidP="005E287E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Διαταραχές λήψης τροφής: Παχυσαρκία – Βουλιμία – Ανορεξία </w:t>
            </w:r>
          </w:p>
        </w:tc>
        <w:tc>
          <w:tcPr>
            <w:tcW w:w="2086" w:type="dxa"/>
          </w:tcPr>
          <w:p w14:paraId="449B0E30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216" w:type="dxa"/>
          </w:tcPr>
          <w:p w14:paraId="0B7C2BFF" w14:textId="18992E49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30FA8DA4" w14:textId="77777777" w:rsidTr="005E287E">
        <w:trPr>
          <w:tblCellSpacing w:w="20" w:type="dxa"/>
        </w:trPr>
        <w:tc>
          <w:tcPr>
            <w:tcW w:w="6244" w:type="dxa"/>
          </w:tcPr>
          <w:p w14:paraId="529CB748" w14:textId="77777777" w:rsidR="009455B7" w:rsidRDefault="009455B7" w:rsidP="005E287E">
            <w:pPr>
              <w:tabs>
                <w:tab w:val="left" w:pos="720"/>
              </w:tabs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Ψυχοσωματικές διαταραχές – </w:t>
            </w:r>
            <w:proofErr w:type="spellStart"/>
            <w:r>
              <w:rPr>
                <w:rFonts w:ascii="Tahoma" w:hAnsi="Tahoma" w:cs="Tahoma"/>
                <w:sz w:val="22"/>
              </w:rPr>
              <w:t>Μετατρεπτική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νεύρωση</w:t>
            </w:r>
          </w:p>
        </w:tc>
        <w:tc>
          <w:tcPr>
            <w:tcW w:w="2086" w:type="dxa"/>
          </w:tcPr>
          <w:p w14:paraId="6130236A" w14:textId="77777777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Ν. Διαμαντίδου</w:t>
            </w:r>
          </w:p>
        </w:tc>
        <w:tc>
          <w:tcPr>
            <w:tcW w:w="1216" w:type="dxa"/>
          </w:tcPr>
          <w:p w14:paraId="0ECB86AF" w14:textId="479156C6" w:rsidR="009455B7" w:rsidRDefault="009455B7" w:rsidP="005E287E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9455B7" w14:paraId="6EF88842" w14:textId="77777777" w:rsidTr="005E287E">
        <w:trPr>
          <w:tblCellSpacing w:w="20" w:type="dxa"/>
        </w:trPr>
        <w:tc>
          <w:tcPr>
            <w:tcW w:w="6244" w:type="dxa"/>
          </w:tcPr>
          <w:p w14:paraId="17188A8C" w14:textId="77777777" w:rsidR="009455B7" w:rsidRDefault="009455B7" w:rsidP="005E287E">
            <w:pPr>
              <w:pStyle w:val="8"/>
              <w:spacing w:line="360" w:lineRule="auto"/>
              <w:ind w:left="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Ψυχώσεις – Στήριξη οικογένειας</w:t>
            </w:r>
          </w:p>
        </w:tc>
        <w:tc>
          <w:tcPr>
            <w:tcW w:w="2086" w:type="dxa"/>
          </w:tcPr>
          <w:p w14:paraId="2387D8A7" w14:textId="77777777" w:rsidR="009455B7" w:rsidRDefault="009455B7" w:rsidP="005E287E">
            <w:pPr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Δ.Ζηλιασκοπούλου</w:t>
            </w:r>
            <w:proofErr w:type="spellEnd"/>
          </w:p>
        </w:tc>
        <w:tc>
          <w:tcPr>
            <w:tcW w:w="1216" w:type="dxa"/>
          </w:tcPr>
          <w:p w14:paraId="2D8F568F" w14:textId="2DBAC2DF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4F9043C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C8560F1" w14:textId="77777777" w:rsidR="009455B7" w:rsidRDefault="009455B7" w:rsidP="009455B7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14:paraId="53E4DF1B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0E4FFBD5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14:paraId="60A0AAC0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D7CD8DF" w14:textId="77777777" w:rsidR="009455B7" w:rsidRDefault="009455B7" w:rsidP="005E287E">
            <w:pPr>
              <w:rPr>
                <w:rFonts w:ascii="Tahoma" w:hAnsi="Tahoma" w:cs="Tahoma"/>
                <w:b/>
                <w:sz w:val="22"/>
              </w:rPr>
            </w:pPr>
          </w:p>
          <w:p w14:paraId="2998A939" w14:textId="379D3C99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7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παιδικής</w:t>
            </w:r>
            <w:r w:rsidRPr="00F1004F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και εφηβικής ηλικίας </w:t>
            </w:r>
          </w:p>
        </w:tc>
      </w:tr>
      <w:tr w:rsidR="009455B7" w14:paraId="27F6696A" w14:textId="77777777" w:rsidTr="005E287E">
        <w:trPr>
          <w:tblCellSpacing w:w="20" w:type="dxa"/>
        </w:trPr>
        <w:tc>
          <w:tcPr>
            <w:tcW w:w="6527" w:type="dxa"/>
          </w:tcPr>
          <w:p w14:paraId="0EC366B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Εισαγωγή στη δεοντολογία και θεραπευτική σχέση με παιδιά και εφήβους</w:t>
            </w:r>
          </w:p>
        </w:tc>
        <w:tc>
          <w:tcPr>
            <w:tcW w:w="1945" w:type="dxa"/>
          </w:tcPr>
          <w:p w14:paraId="794726BB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Σ. </w:t>
            </w:r>
            <w:proofErr w:type="spellStart"/>
            <w:r>
              <w:rPr>
                <w:rFonts w:ascii="Tahoma" w:hAnsi="Tahoma" w:cs="Tahoma"/>
                <w:sz w:val="22"/>
              </w:rPr>
              <w:t>Μπατρακούλη</w:t>
            </w:r>
            <w:proofErr w:type="spellEnd"/>
          </w:p>
        </w:tc>
        <w:tc>
          <w:tcPr>
            <w:tcW w:w="1074" w:type="dxa"/>
          </w:tcPr>
          <w:p w14:paraId="39A5C800" w14:textId="55BB5E3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C5F8DEF" w14:textId="77777777" w:rsidTr="005E287E">
        <w:trPr>
          <w:tblCellSpacing w:w="20" w:type="dxa"/>
        </w:trPr>
        <w:tc>
          <w:tcPr>
            <w:tcW w:w="6527" w:type="dxa"/>
          </w:tcPr>
          <w:p w14:paraId="3336D0F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Κατάθλιψη παιδιών και εφήβων</w:t>
            </w:r>
          </w:p>
        </w:tc>
        <w:tc>
          <w:tcPr>
            <w:tcW w:w="1945" w:type="dxa"/>
          </w:tcPr>
          <w:p w14:paraId="58FA6153" w14:textId="03ADDD4E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Π. </w:t>
            </w:r>
            <w:proofErr w:type="spellStart"/>
            <w:r>
              <w:rPr>
                <w:rFonts w:ascii="Tahoma" w:hAnsi="Tahoma" w:cs="Tahoma"/>
                <w:sz w:val="22"/>
              </w:rPr>
              <w:t>Χατζηλάμπου</w:t>
            </w:r>
            <w:proofErr w:type="spellEnd"/>
          </w:p>
        </w:tc>
        <w:tc>
          <w:tcPr>
            <w:tcW w:w="1074" w:type="dxa"/>
          </w:tcPr>
          <w:p w14:paraId="18749AB3" w14:textId="1019C543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412328C" w14:textId="77777777" w:rsidTr="005E287E">
        <w:trPr>
          <w:tblCellSpacing w:w="20" w:type="dxa"/>
        </w:trPr>
        <w:tc>
          <w:tcPr>
            <w:tcW w:w="6527" w:type="dxa"/>
          </w:tcPr>
          <w:p w14:paraId="08D4D98D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Άγχος στα παιδιά και εφήβους</w:t>
            </w:r>
          </w:p>
        </w:tc>
        <w:tc>
          <w:tcPr>
            <w:tcW w:w="1945" w:type="dxa"/>
          </w:tcPr>
          <w:p w14:paraId="68AAB3E3" w14:textId="1993AC14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Φ. Σιαμούλη</w:t>
            </w:r>
          </w:p>
        </w:tc>
        <w:tc>
          <w:tcPr>
            <w:tcW w:w="1074" w:type="dxa"/>
          </w:tcPr>
          <w:p w14:paraId="77C3F81C" w14:textId="47B1630C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2B06FEF" w14:textId="77777777" w:rsidTr="005E287E">
        <w:trPr>
          <w:tblCellSpacing w:w="20" w:type="dxa"/>
        </w:trPr>
        <w:tc>
          <w:tcPr>
            <w:tcW w:w="6527" w:type="dxa"/>
          </w:tcPr>
          <w:p w14:paraId="3929FFC0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Πένθος στα παιδιά και εφήβους</w:t>
            </w:r>
          </w:p>
        </w:tc>
        <w:tc>
          <w:tcPr>
            <w:tcW w:w="1945" w:type="dxa"/>
          </w:tcPr>
          <w:p w14:paraId="1B4528E4" w14:textId="163B2A8E" w:rsidR="009455B7" w:rsidRDefault="00523FEB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Π. </w:t>
            </w:r>
            <w:proofErr w:type="spellStart"/>
            <w:r>
              <w:rPr>
                <w:rFonts w:ascii="Tahoma" w:hAnsi="Tahoma" w:cs="Tahoma"/>
                <w:sz w:val="22"/>
              </w:rPr>
              <w:t>Χατζηλάμπου</w:t>
            </w:r>
            <w:proofErr w:type="spellEnd"/>
          </w:p>
        </w:tc>
        <w:tc>
          <w:tcPr>
            <w:tcW w:w="1074" w:type="dxa"/>
          </w:tcPr>
          <w:p w14:paraId="473E78E3" w14:textId="7B3196AD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1F56C404" w14:textId="77777777" w:rsidTr="005E287E">
        <w:trPr>
          <w:tblCellSpacing w:w="20" w:type="dxa"/>
        </w:trPr>
        <w:tc>
          <w:tcPr>
            <w:tcW w:w="6527" w:type="dxa"/>
          </w:tcPr>
          <w:p w14:paraId="05C30B01" w14:textId="77777777" w:rsidR="009455B7" w:rsidRPr="0081472A" w:rsidRDefault="009455B7" w:rsidP="005E287E">
            <w:pPr>
              <w:ind w:left="426"/>
              <w:rPr>
                <w:rFonts w:ascii="Tahoma" w:hAnsi="Tahoma" w:cs="Tahoma"/>
                <w:bCs/>
                <w:sz w:val="22"/>
                <w:szCs w:val="22"/>
              </w:rPr>
            </w:pPr>
            <w:r w:rsidRPr="0081472A">
              <w:rPr>
                <w:rFonts w:ascii="Tahoma" w:hAnsi="Tahoma" w:cs="Tahoma"/>
                <w:bCs/>
                <w:sz w:val="22"/>
                <w:szCs w:val="22"/>
              </w:rPr>
              <w:t>ΓΣΘ στην ανάπτυξη κοινωνικών δεξιοτήτων σε εφήβους και αντιμετώπιση επιθετικής συμπεριφοράς</w:t>
            </w:r>
          </w:p>
        </w:tc>
        <w:tc>
          <w:tcPr>
            <w:tcW w:w="1945" w:type="dxa"/>
          </w:tcPr>
          <w:p w14:paraId="2689DD69" w14:textId="77777777" w:rsidR="009455B7" w:rsidRPr="0081472A" w:rsidRDefault="009455B7" w:rsidP="005E287E">
            <w:pPr>
              <w:rPr>
                <w:rFonts w:ascii="Tahoma" w:hAnsi="Tahoma" w:cs="Tahoma"/>
                <w:sz w:val="22"/>
                <w:szCs w:val="22"/>
              </w:rPr>
            </w:pPr>
            <w:r w:rsidRPr="0081472A">
              <w:rPr>
                <w:rFonts w:ascii="Tahoma" w:hAnsi="Tahoma" w:cs="Tahoma"/>
                <w:sz w:val="22"/>
                <w:szCs w:val="22"/>
              </w:rPr>
              <w:t>Π. Νικηφορίδης</w:t>
            </w:r>
          </w:p>
        </w:tc>
        <w:tc>
          <w:tcPr>
            <w:tcW w:w="1074" w:type="dxa"/>
          </w:tcPr>
          <w:p w14:paraId="11FFD9E4" w14:textId="386E6A74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  <w:tr w:rsidR="009455B7" w14:paraId="3F1CAEAA" w14:textId="77777777" w:rsidTr="005E287E">
        <w:trPr>
          <w:tblCellSpacing w:w="20" w:type="dxa"/>
        </w:trPr>
        <w:tc>
          <w:tcPr>
            <w:tcW w:w="6527" w:type="dxa"/>
          </w:tcPr>
          <w:p w14:paraId="5EAA8C2B" w14:textId="77777777" w:rsidR="009455B7" w:rsidRPr="0081472A" w:rsidRDefault="009455B7" w:rsidP="005E287E">
            <w:pPr>
              <w:ind w:left="284" w:firstLine="142"/>
              <w:rPr>
                <w:rFonts w:ascii="Tahoma" w:hAnsi="Tahoma" w:cs="Tahoma"/>
                <w:bCs/>
                <w:sz w:val="22"/>
                <w:szCs w:val="22"/>
              </w:rPr>
            </w:pPr>
            <w:r w:rsidRPr="0081472A">
              <w:rPr>
                <w:rFonts w:ascii="Tahoma" w:hAnsi="Tahoma" w:cs="Tahoma"/>
                <w:bCs/>
                <w:sz w:val="22"/>
                <w:szCs w:val="22"/>
              </w:rPr>
              <w:t>ΓΣΘ στην ενίσχυση αυτοεκτίμησης στους εφήβους</w:t>
            </w:r>
          </w:p>
        </w:tc>
        <w:tc>
          <w:tcPr>
            <w:tcW w:w="1945" w:type="dxa"/>
          </w:tcPr>
          <w:p w14:paraId="4FD028BC" w14:textId="77777777" w:rsidR="009455B7" w:rsidRPr="0081472A" w:rsidRDefault="009455B7" w:rsidP="005E287E">
            <w:pPr>
              <w:rPr>
                <w:rFonts w:ascii="Tahoma" w:hAnsi="Tahoma" w:cs="Tahoma"/>
                <w:sz w:val="22"/>
                <w:szCs w:val="22"/>
              </w:rPr>
            </w:pPr>
            <w:r w:rsidRPr="0081472A">
              <w:rPr>
                <w:rFonts w:ascii="Tahoma" w:hAnsi="Tahoma" w:cs="Tahoma"/>
                <w:sz w:val="22"/>
                <w:szCs w:val="22"/>
              </w:rPr>
              <w:t>Β. Παπαδάκης</w:t>
            </w:r>
          </w:p>
        </w:tc>
        <w:tc>
          <w:tcPr>
            <w:tcW w:w="1074" w:type="dxa"/>
          </w:tcPr>
          <w:p w14:paraId="7FB78956" w14:textId="7EF6A480" w:rsidR="009455B7" w:rsidRDefault="009455B7" w:rsidP="005E287E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4A658480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33990D0D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11966A71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:rsidRPr="0020528B" w14:paraId="4C7CFE84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527E25CD" w14:textId="761C4DF3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8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παιδικής</w:t>
            </w:r>
            <w:r w:rsidRPr="00F1004F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 xml:space="preserve">ηλικίας   </w:t>
            </w:r>
          </w:p>
        </w:tc>
      </w:tr>
      <w:tr w:rsidR="009455B7" w14:paraId="48863B44" w14:textId="77777777" w:rsidTr="005E287E">
        <w:trPr>
          <w:tblCellSpacing w:w="20" w:type="dxa"/>
        </w:trPr>
        <w:tc>
          <w:tcPr>
            <w:tcW w:w="6527" w:type="dxa"/>
          </w:tcPr>
          <w:p w14:paraId="723CEE02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Διαταραχές λήψης τροφής στα παιδιά</w:t>
            </w:r>
          </w:p>
        </w:tc>
        <w:tc>
          <w:tcPr>
            <w:tcW w:w="1945" w:type="dxa"/>
          </w:tcPr>
          <w:p w14:paraId="2683BDB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Ε. </w:t>
            </w:r>
            <w:proofErr w:type="spellStart"/>
            <w:r>
              <w:rPr>
                <w:rFonts w:ascii="Tahoma" w:hAnsi="Tahoma" w:cs="Tahoma"/>
                <w:sz w:val="22"/>
              </w:rPr>
              <w:t>Χάιντς</w:t>
            </w:r>
            <w:proofErr w:type="spellEnd"/>
          </w:p>
        </w:tc>
        <w:tc>
          <w:tcPr>
            <w:tcW w:w="1074" w:type="dxa"/>
          </w:tcPr>
          <w:p w14:paraId="2710BF43" w14:textId="093A2A6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0B7229A9" w14:textId="77777777" w:rsidTr="005E287E">
        <w:trPr>
          <w:tblCellSpacing w:w="20" w:type="dxa"/>
        </w:trPr>
        <w:tc>
          <w:tcPr>
            <w:tcW w:w="6527" w:type="dxa"/>
          </w:tcPr>
          <w:p w14:paraId="609C75F2" w14:textId="77777777" w:rsidR="009455B7" w:rsidRDefault="009455B7" w:rsidP="005E287E">
            <w:pPr>
              <w:tabs>
                <w:tab w:val="left" w:pos="72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Φοβίες στα παιδιά</w:t>
            </w:r>
          </w:p>
        </w:tc>
        <w:tc>
          <w:tcPr>
            <w:tcW w:w="1945" w:type="dxa"/>
          </w:tcPr>
          <w:p w14:paraId="6D65A160" w14:textId="77777777" w:rsidR="009455B7" w:rsidRPr="00F5169E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Μ. </w:t>
            </w:r>
            <w:proofErr w:type="spellStart"/>
            <w:r>
              <w:rPr>
                <w:rFonts w:ascii="Tahoma" w:hAnsi="Tahoma" w:cs="Tahoma"/>
                <w:sz w:val="22"/>
              </w:rPr>
              <w:t>Ακριτίδου</w:t>
            </w:r>
            <w:proofErr w:type="spellEnd"/>
          </w:p>
        </w:tc>
        <w:tc>
          <w:tcPr>
            <w:tcW w:w="1074" w:type="dxa"/>
          </w:tcPr>
          <w:p w14:paraId="6EECBF42" w14:textId="17796E30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0FC4C626" w14:textId="77777777" w:rsidTr="005E287E">
        <w:trPr>
          <w:tblCellSpacing w:w="20" w:type="dxa"/>
        </w:trPr>
        <w:tc>
          <w:tcPr>
            <w:tcW w:w="6527" w:type="dxa"/>
          </w:tcPr>
          <w:p w14:paraId="35B4F46A" w14:textId="77777777" w:rsidR="009455B7" w:rsidRDefault="009455B7" w:rsidP="005E287E">
            <w:pPr>
              <w:pStyle w:val="6"/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Ενούρηση / </w:t>
            </w:r>
            <w:proofErr w:type="spellStart"/>
            <w:r>
              <w:rPr>
                <w:rFonts w:ascii="Tahoma" w:hAnsi="Tahoma" w:cs="Tahoma"/>
                <w:sz w:val="22"/>
              </w:rPr>
              <w:t>Εγκόπριση</w:t>
            </w:r>
            <w:proofErr w:type="spellEnd"/>
          </w:p>
        </w:tc>
        <w:tc>
          <w:tcPr>
            <w:tcW w:w="1945" w:type="dxa"/>
          </w:tcPr>
          <w:p w14:paraId="7A114CF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Μ. </w:t>
            </w:r>
            <w:proofErr w:type="spellStart"/>
            <w:r>
              <w:rPr>
                <w:rFonts w:ascii="Tahoma" w:hAnsi="Tahoma" w:cs="Tahoma"/>
                <w:sz w:val="22"/>
              </w:rPr>
              <w:t>Ακριτίδου</w:t>
            </w:r>
            <w:proofErr w:type="spellEnd"/>
          </w:p>
        </w:tc>
        <w:tc>
          <w:tcPr>
            <w:tcW w:w="1074" w:type="dxa"/>
          </w:tcPr>
          <w:p w14:paraId="04C18981" w14:textId="2884E6D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0AD304E" w14:textId="77777777" w:rsidTr="005E287E">
        <w:trPr>
          <w:tblCellSpacing w:w="20" w:type="dxa"/>
        </w:trPr>
        <w:tc>
          <w:tcPr>
            <w:tcW w:w="6527" w:type="dxa"/>
          </w:tcPr>
          <w:p w14:paraId="0AF260B2" w14:textId="77777777" w:rsidR="009455B7" w:rsidRDefault="009455B7" w:rsidP="005E287E">
            <w:pPr>
              <w:tabs>
                <w:tab w:val="left" w:pos="720"/>
                <w:tab w:val="left" w:pos="5672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Διαταραχή ελλειμματικής προσοχής - </w:t>
            </w:r>
            <w:proofErr w:type="spellStart"/>
            <w:r>
              <w:rPr>
                <w:rFonts w:ascii="Tahoma" w:hAnsi="Tahoma" w:cs="Tahoma"/>
                <w:sz w:val="22"/>
              </w:rPr>
              <w:t>Υπερκινητικότητα</w:t>
            </w:r>
            <w:proofErr w:type="spellEnd"/>
          </w:p>
        </w:tc>
        <w:tc>
          <w:tcPr>
            <w:tcW w:w="1945" w:type="dxa"/>
          </w:tcPr>
          <w:p w14:paraId="0F744BAF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Μ. </w:t>
            </w:r>
            <w:proofErr w:type="spellStart"/>
            <w:r>
              <w:rPr>
                <w:rFonts w:ascii="Tahoma" w:hAnsi="Tahoma" w:cs="Tahoma"/>
                <w:sz w:val="22"/>
              </w:rPr>
              <w:t>Ακριτίδου</w:t>
            </w:r>
            <w:proofErr w:type="spellEnd"/>
          </w:p>
        </w:tc>
        <w:tc>
          <w:tcPr>
            <w:tcW w:w="1074" w:type="dxa"/>
          </w:tcPr>
          <w:p w14:paraId="7B8822D5" w14:textId="0D98201F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7F22DB9A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774F96C8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43586FF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14:paraId="5EE31D89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32CC3391" w14:textId="2014F538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 w:rsidRPr="00597782">
              <w:rPr>
                <w:rFonts w:ascii="Tahoma" w:hAnsi="Tahoma" w:cs="Tahoma"/>
                <w:b/>
                <w:sz w:val="22"/>
              </w:rPr>
              <w:t>9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ειδικών ομάδων </w:t>
            </w:r>
            <w:r>
              <w:rPr>
                <w:rFonts w:ascii="Tahoma" w:hAnsi="Tahoma" w:cs="Tahoma"/>
                <w:b/>
                <w:sz w:val="22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22"/>
              </w:rPr>
              <w:t xml:space="preserve">΄   </w:t>
            </w:r>
          </w:p>
        </w:tc>
      </w:tr>
      <w:tr w:rsidR="009455B7" w14:paraId="3D46986D" w14:textId="77777777" w:rsidTr="005E287E">
        <w:trPr>
          <w:tblCellSpacing w:w="20" w:type="dxa"/>
        </w:trPr>
        <w:tc>
          <w:tcPr>
            <w:tcW w:w="6527" w:type="dxa"/>
          </w:tcPr>
          <w:p w14:paraId="49F10522" w14:textId="77777777" w:rsidR="009455B7" w:rsidRDefault="009455B7" w:rsidP="005E287E">
            <w:pPr>
              <w:pStyle w:val="1"/>
              <w:tabs>
                <w:tab w:val="left" w:pos="993"/>
              </w:tabs>
              <w:spacing w:line="360" w:lineRule="atLeast"/>
              <w:ind w:left="1134" w:hanging="708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Προβλήματα πένθους (ενήλικες)</w:t>
            </w:r>
          </w:p>
        </w:tc>
        <w:tc>
          <w:tcPr>
            <w:tcW w:w="1945" w:type="dxa"/>
          </w:tcPr>
          <w:p w14:paraId="3E5EC69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074" w:type="dxa"/>
          </w:tcPr>
          <w:p w14:paraId="54F45AA7" w14:textId="5F102269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8C6AF0E" w14:textId="77777777" w:rsidTr="005E287E">
        <w:trPr>
          <w:tblCellSpacing w:w="20" w:type="dxa"/>
        </w:trPr>
        <w:tc>
          <w:tcPr>
            <w:tcW w:w="6527" w:type="dxa"/>
          </w:tcPr>
          <w:p w14:paraId="58526CAE" w14:textId="77777777" w:rsidR="009455B7" w:rsidRDefault="009455B7" w:rsidP="005E287E">
            <w:pPr>
              <w:pStyle w:val="1"/>
              <w:tabs>
                <w:tab w:val="left" w:pos="1440"/>
              </w:tabs>
              <w:spacing w:line="360" w:lineRule="atLeast"/>
              <w:ind w:left="1440" w:hanging="1014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Χρόνιες ασθένειες</w:t>
            </w:r>
          </w:p>
        </w:tc>
        <w:tc>
          <w:tcPr>
            <w:tcW w:w="1945" w:type="dxa"/>
          </w:tcPr>
          <w:p w14:paraId="6D203C4E" w14:textId="05930D46" w:rsidR="009455B7" w:rsidRDefault="009455B7" w:rsidP="005E287E">
            <w:pPr>
              <w:pStyle w:val="1"/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</w:t>
            </w:r>
            <w:r w:rsidR="0056330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Ζηλιασκοπούλου</w:t>
            </w:r>
            <w:proofErr w:type="spellEnd"/>
          </w:p>
        </w:tc>
        <w:tc>
          <w:tcPr>
            <w:tcW w:w="1074" w:type="dxa"/>
          </w:tcPr>
          <w:p w14:paraId="08B66829" w14:textId="7570F37E" w:rsidR="009455B7" w:rsidRDefault="009455B7" w:rsidP="005E287E">
            <w:pPr>
              <w:pStyle w:val="1"/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3B885995" w14:textId="77777777" w:rsidTr="005E287E">
        <w:trPr>
          <w:tblCellSpacing w:w="20" w:type="dxa"/>
        </w:trPr>
        <w:tc>
          <w:tcPr>
            <w:tcW w:w="6527" w:type="dxa"/>
          </w:tcPr>
          <w:p w14:paraId="593694D6" w14:textId="77777777" w:rsidR="009455B7" w:rsidRDefault="009455B7" w:rsidP="005E287E">
            <w:pPr>
              <w:pStyle w:val="6"/>
              <w:tabs>
                <w:tab w:val="clear" w:pos="720"/>
                <w:tab w:val="left" w:pos="1440"/>
              </w:tabs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Στήριξη οικογένειας ατόμων με χρόνια ασθένεια</w:t>
            </w:r>
          </w:p>
        </w:tc>
        <w:tc>
          <w:tcPr>
            <w:tcW w:w="1945" w:type="dxa"/>
          </w:tcPr>
          <w:p w14:paraId="1DF8AD09" w14:textId="2BE3F7BD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Δ.</w:t>
            </w:r>
            <w:r w:rsidR="0056330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</w:rPr>
              <w:t>Ζηλιασκοπούλου</w:t>
            </w:r>
            <w:proofErr w:type="spellEnd"/>
          </w:p>
        </w:tc>
        <w:tc>
          <w:tcPr>
            <w:tcW w:w="1074" w:type="dxa"/>
          </w:tcPr>
          <w:p w14:paraId="6812FD32" w14:textId="0904F169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436F987E" w14:textId="77777777" w:rsidTr="005E287E">
        <w:trPr>
          <w:tblCellSpacing w:w="20" w:type="dxa"/>
        </w:trPr>
        <w:tc>
          <w:tcPr>
            <w:tcW w:w="6527" w:type="dxa"/>
          </w:tcPr>
          <w:p w14:paraId="78E16A9D" w14:textId="77777777" w:rsidR="009455B7" w:rsidRDefault="009455B7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Αρρώστιες με κοινωνικό στίγμα</w:t>
            </w:r>
          </w:p>
        </w:tc>
        <w:tc>
          <w:tcPr>
            <w:tcW w:w="1945" w:type="dxa"/>
          </w:tcPr>
          <w:p w14:paraId="7AC3FFCB" w14:textId="18FC418E" w:rsidR="009455B7" w:rsidRDefault="00563302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Δ. </w:t>
            </w:r>
            <w:proofErr w:type="spellStart"/>
            <w:r>
              <w:rPr>
                <w:rFonts w:ascii="Tahoma" w:hAnsi="Tahoma" w:cs="Tahoma"/>
                <w:sz w:val="22"/>
              </w:rPr>
              <w:t>Ζηλιασκοπούλου</w:t>
            </w:r>
            <w:proofErr w:type="spellEnd"/>
          </w:p>
        </w:tc>
        <w:tc>
          <w:tcPr>
            <w:tcW w:w="1074" w:type="dxa"/>
          </w:tcPr>
          <w:p w14:paraId="4C390B34" w14:textId="1DAE05C4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2B39E202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6A01E1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27AF87D7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13FB0605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2022A929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p w14:paraId="6CC05E56" w14:textId="77777777" w:rsidR="009455B7" w:rsidRDefault="009455B7" w:rsidP="009455B7">
      <w:pPr>
        <w:rPr>
          <w:rFonts w:ascii="Tahoma" w:hAnsi="Tahoma" w:cs="Tahoma"/>
          <w:b/>
          <w:sz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7"/>
        <w:gridCol w:w="1985"/>
        <w:gridCol w:w="1134"/>
      </w:tblGrid>
      <w:tr w:rsidR="009455B7" w:rsidRPr="0020528B" w14:paraId="53FADF81" w14:textId="77777777" w:rsidTr="005E287E">
        <w:trPr>
          <w:cantSplit/>
          <w:tblCellSpacing w:w="20" w:type="dxa"/>
        </w:trPr>
        <w:tc>
          <w:tcPr>
            <w:tcW w:w="9626" w:type="dxa"/>
            <w:gridSpan w:val="3"/>
          </w:tcPr>
          <w:p w14:paraId="2AEFFE48" w14:textId="31FDD42C" w:rsidR="009455B7" w:rsidRPr="0020528B" w:rsidRDefault="009455B7" w:rsidP="005E287E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lastRenderedPageBreak/>
              <w:br w:type="page"/>
              <w:t>10</w:t>
            </w:r>
            <w:r w:rsidRPr="0020528B">
              <w:rPr>
                <w:rFonts w:ascii="Tahoma" w:hAnsi="Tahoma" w:cs="Tahoma"/>
                <w:b/>
                <w:sz w:val="22"/>
                <w:vertAlign w:val="superscript"/>
              </w:rPr>
              <w:t>ος</w:t>
            </w:r>
            <w:r w:rsidRPr="0020528B">
              <w:rPr>
                <w:rFonts w:ascii="Tahoma" w:hAnsi="Tahoma" w:cs="Tahoma"/>
                <w:b/>
                <w:sz w:val="22"/>
              </w:rPr>
              <w:t xml:space="preserve"> Κύκλος:</w:t>
            </w:r>
            <w:r>
              <w:rPr>
                <w:rFonts w:ascii="Tahoma" w:hAnsi="Tahoma" w:cs="Tahoma"/>
                <w:b/>
                <w:sz w:val="22"/>
              </w:rPr>
              <w:t xml:space="preserve"> Θεραπευτικές παρεμβάσεις σε προβλήματα ειδικών ομάδων Β΄   </w:t>
            </w:r>
          </w:p>
        </w:tc>
      </w:tr>
      <w:tr w:rsidR="009455B7" w14:paraId="2BBD2939" w14:textId="77777777" w:rsidTr="005E287E">
        <w:trPr>
          <w:tblCellSpacing w:w="20" w:type="dxa"/>
        </w:trPr>
        <w:tc>
          <w:tcPr>
            <w:tcW w:w="6527" w:type="dxa"/>
          </w:tcPr>
          <w:p w14:paraId="5A5D3F6A" w14:textId="77777777" w:rsidR="009455B7" w:rsidRDefault="009455B7" w:rsidP="005E287E">
            <w:pPr>
              <w:pStyle w:val="6"/>
              <w:tabs>
                <w:tab w:val="clear" w:pos="720"/>
                <w:tab w:val="left" w:pos="1440"/>
              </w:tabs>
              <w:spacing w:line="360" w:lineRule="atLeast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Ενδο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-οικογενειακή κακοποίηση/ βία: παρεμβάσεις σε θύματα και σε θύτες με χρήση γνωστικών - </w:t>
            </w:r>
            <w:proofErr w:type="spellStart"/>
            <w:r>
              <w:rPr>
                <w:rFonts w:ascii="Tahoma" w:hAnsi="Tahoma" w:cs="Tahoma"/>
                <w:sz w:val="22"/>
              </w:rPr>
              <w:t>συμπεριφορικών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τεχνικών</w:t>
            </w:r>
          </w:p>
        </w:tc>
        <w:tc>
          <w:tcPr>
            <w:tcW w:w="1945" w:type="dxa"/>
          </w:tcPr>
          <w:p w14:paraId="4656A065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Θ. </w:t>
            </w:r>
            <w:proofErr w:type="spellStart"/>
            <w:r>
              <w:rPr>
                <w:rFonts w:ascii="Tahoma" w:hAnsi="Tahoma" w:cs="Tahoma"/>
                <w:sz w:val="22"/>
              </w:rPr>
              <w:t>Καρανίκος</w:t>
            </w:r>
            <w:proofErr w:type="spellEnd"/>
          </w:p>
        </w:tc>
        <w:tc>
          <w:tcPr>
            <w:tcW w:w="1074" w:type="dxa"/>
          </w:tcPr>
          <w:p w14:paraId="04542933" w14:textId="37B02021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C206A19" w14:textId="77777777" w:rsidTr="005E287E">
        <w:trPr>
          <w:tblCellSpacing w:w="20" w:type="dxa"/>
        </w:trPr>
        <w:tc>
          <w:tcPr>
            <w:tcW w:w="6527" w:type="dxa"/>
          </w:tcPr>
          <w:p w14:paraId="12E3432E" w14:textId="77777777" w:rsidR="009455B7" w:rsidRDefault="009455B7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Χρήση ουσιών / Εξαρτήσεις</w:t>
            </w:r>
          </w:p>
        </w:tc>
        <w:tc>
          <w:tcPr>
            <w:tcW w:w="1945" w:type="dxa"/>
          </w:tcPr>
          <w:p w14:paraId="3394FC86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Π. Νικηφορίδης</w:t>
            </w:r>
          </w:p>
        </w:tc>
        <w:tc>
          <w:tcPr>
            <w:tcW w:w="1074" w:type="dxa"/>
          </w:tcPr>
          <w:p w14:paraId="75A87F16" w14:textId="7ACD575E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  <w:tr w:rsidR="009455B7" w14:paraId="535F4FA1" w14:textId="77777777" w:rsidTr="005E287E">
        <w:trPr>
          <w:tblCellSpacing w:w="20" w:type="dxa"/>
        </w:trPr>
        <w:tc>
          <w:tcPr>
            <w:tcW w:w="6527" w:type="dxa"/>
          </w:tcPr>
          <w:p w14:paraId="62932BB4" w14:textId="72E0B7F3" w:rsidR="009455B7" w:rsidRDefault="001C16AB" w:rsidP="005E287E">
            <w:pPr>
              <w:tabs>
                <w:tab w:val="left" w:pos="1440"/>
              </w:tabs>
              <w:spacing w:line="360" w:lineRule="atLeast"/>
              <w:ind w:left="360"/>
              <w:rPr>
                <w:rFonts w:ascii="Tahoma" w:hAnsi="Tahoma" w:cs="Tahoma"/>
                <w:sz w:val="22"/>
              </w:rPr>
            </w:pPr>
            <w:r w:rsidRPr="001C16AB">
              <w:rPr>
                <w:rFonts w:ascii="Tahoma" w:hAnsi="Tahoma" w:cs="Tahoma"/>
                <w:sz w:val="22"/>
              </w:rPr>
              <w:t>Υποστηρικτική Θεραπεία σε ΛΟΑΤΚΙ πληθυσμό</w:t>
            </w:r>
            <w:r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945" w:type="dxa"/>
          </w:tcPr>
          <w:p w14:paraId="43008470" w14:textId="77777777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Μ. Ευαγγελοπούλου</w:t>
            </w:r>
          </w:p>
        </w:tc>
        <w:tc>
          <w:tcPr>
            <w:tcW w:w="1074" w:type="dxa"/>
          </w:tcPr>
          <w:p w14:paraId="05E593AF" w14:textId="329DB8FF" w:rsidR="009455B7" w:rsidRDefault="009455B7" w:rsidP="005E287E">
            <w:pPr>
              <w:spacing w:line="360" w:lineRule="atLeast"/>
              <w:rPr>
                <w:rFonts w:ascii="Tahoma" w:hAnsi="Tahoma" w:cs="Tahoma"/>
                <w:sz w:val="22"/>
              </w:rPr>
            </w:pPr>
          </w:p>
        </w:tc>
      </w:tr>
    </w:tbl>
    <w:p w14:paraId="02715A29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63B2DFC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3B910F6" w14:textId="77777777" w:rsidR="00FA0377" w:rsidRDefault="00FA0377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C48C3E3" w14:textId="4E8FBFB8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7BBAD107" w14:textId="48F1FBEB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65A4250" w14:textId="4FAEA5AB" w:rsidR="005E5C6A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603B2DB8" w14:textId="2DCC863C" w:rsidR="00791BB0" w:rsidRDefault="00791BB0" w:rsidP="00513B15">
      <w:pPr>
        <w:jc w:val="center"/>
        <w:rPr>
          <w:rFonts w:asciiTheme="minorHAnsi" w:hAnsiTheme="minorHAnsi" w:cstheme="minorHAnsi"/>
          <w:b/>
          <w:sz w:val="22"/>
        </w:rPr>
      </w:pPr>
    </w:p>
    <w:p w14:paraId="5955DC9C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4DFD34AC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05DA88D3" w14:textId="1EE3B0F9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200903BF" w14:textId="14E16E36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274DCD75" w14:textId="6ECFD20D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35BA20AE" w14:textId="408472AD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34302AEB" w14:textId="36EB4B91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7BBEDD7A" w14:textId="77777777" w:rsidR="00903657" w:rsidRDefault="00903657" w:rsidP="00791BB0">
      <w:pPr>
        <w:rPr>
          <w:rFonts w:asciiTheme="minorHAnsi" w:hAnsiTheme="minorHAnsi" w:cstheme="minorHAnsi"/>
          <w:b/>
          <w:sz w:val="22"/>
        </w:rPr>
      </w:pPr>
    </w:p>
    <w:p w14:paraId="2BBFAE11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73858A7B" w14:textId="77777777" w:rsidR="00791BB0" w:rsidRDefault="00791BB0" w:rsidP="00791BB0">
      <w:pPr>
        <w:rPr>
          <w:rFonts w:asciiTheme="minorHAnsi" w:hAnsiTheme="minorHAnsi" w:cstheme="minorHAnsi"/>
          <w:b/>
          <w:sz w:val="22"/>
        </w:rPr>
      </w:pPr>
    </w:p>
    <w:p w14:paraId="7A166A35" w14:textId="77777777" w:rsidR="005E5C6A" w:rsidRPr="005D42FF" w:rsidRDefault="005E5C6A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sectPr w:rsidR="005E5C6A" w:rsidRPr="005D42FF" w:rsidSect="0020528B">
      <w:headerReference w:type="default" r:id="rId10"/>
      <w:footerReference w:type="default" r:id="rId11"/>
      <w:pgSz w:w="11907" w:h="16840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CC4A" w14:textId="77777777" w:rsidR="00240D6D" w:rsidRDefault="00240D6D">
      <w:r>
        <w:separator/>
      </w:r>
    </w:p>
  </w:endnote>
  <w:endnote w:type="continuationSeparator" w:id="0">
    <w:p w14:paraId="2E6E5E25" w14:textId="77777777" w:rsidR="00240D6D" w:rsidRDefault="002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722" w14:textId="77777777" w:rsidR="00EE4B1B" w:rsidRDefault="005B18D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B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003">
      <w:rPr>
        <w:rStyle w:val="a4"/>
        <w:noProof/>
      </w:rPr>
      <w:t>1</w:t>
    </w:r>
    <w:r>
      <w:rPr>
        <w:rStyle w:val="a4"/>
      </w:rPr>
      <w:fldChar w:fldCharType="end"/>
    </w:r>
  </w:p>
  <w:p w14:paraId="07046723" w14:textId="77777777" w:rsidR="00EE4B1B" w:rsidRDefault="00EE4B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ED4E" w14:textId="77777777" w:rsidR="00240D6D" w:rsidRDefault="00240D6D">
      <w:r>
        <w:separator/>
      </w:r>
    </w:p>
  </w:footnote>
  <w:footnote w:type="continuationSeparator" w:id="0">
    <w:p w14:paraId="798D773D" w14:textId="77777777" w:rsidR="00240D6D" w:rsidRDefault="0024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71C" w14:textId="77777777" w:rsidR="00EE4B1B" w:rsidRDefault="00EE4B1B">
    <w:pPr>
      <w:pStyle w:val="a5"/>
      <w:jc w:val="center"/>
      <w:rPr>
        <w:b/>
        <w:smallCaps/>
        <w:sz w:val="24"/>
      </w:rPr>
    </w:pPr>
    <w:proofErr w:type="spellStart"/>
    <w:r>
      <w:rPr>
        <w:b/>
        <w:smallCaps/>
        <w:sz w:val="24"/>
      </w:rPr>
      <w:t>Ελληνικη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Εταιρεια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Ερευνασ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τησ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Συμπεριφορασ</w:t>
    </w:r>
    <w:proofErr w:type="spellEnd"/>
  </w:p>
  <w:p w14:paraId="0704671D" w14:textId="77777777" w:rsidR="00EE4B1B" w:rsidRDefault="00EE4B1B">
    <w:pPr>
      <w:pStyle w:val="a5"/>
      <w:jc w:val="center"/>
      <w:rPr>
        <w:b/>
        <w:smallCaps/>
        <w:sz w:val="24"/>
      </w:rPr>
    </w:pPr>
    <w:proofErr w:type="spellStart"/>
    <w:r>
      <w:rPr>
        <w:b/>
        <w:smallCaps/>
        <w:sz w:val="24"/>
      </w:rPr>
      <w:t>Παραρτημα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Μακεδονιασ</w:t>
    </w:r>
    <w:proofErr w:type="spellEnd"/>
  </w:p>
  <w:p w14:paraId="0704671E" w14:textId="77777777" w:rsidR="00EE4B1B" w:rsidRDefault="00EE4B1B">
    <w:pPr>
      <w:pStyle w:val="a5"/>
      <w:jc w:val="center"/>
      <w:rPr>
        <w:sz w:val="18"/>
      </w:rPr>
    </w:pPr>
    <w:r>
      <w:rPr>
        <w:sz w:val="18"/>
      </w:rPr>
      <w:t>Ερμού  4</w:t>
    </w:r>
    <w:r w:rsidRPr="005718E8">
      <w:rPr>
        <w:sz w:val="18"/>
      </w:rPr>
      <w:t>8</w:t>
    </w:r>
    <w:r>
      <w:rPr>
        <w:sz w:val="18"/>
      </w:rPr>
      <w:t>, Θεσσαλονίκη</w:t>
    </w:r>
  </w:p>
  <w:p w14:paraId="0704671F" w14:textId="77777777" w:rsidR="00EE4B1B" w:rsidRDefault="00EE4B1B">
    <w:pPr>
      <w:pStyle w:val="a5"/>
      <w:jc w:val="center"/>
      <w:rPr>
        <w:sz w:val="18"/>
      </w:rPr>
    </w:pPr>
    <w:proofErr w:type="spellStart"/>
    <w:r>
      <w:rPr>
        <w:sz w:val="18"/>
      </w:rPr>
      <w:t>Τηλ</w:t>
    </w:r>
    <w:proofErr w:type="spellEnd"/>
    <w:r>
      <w:rPr>
        <w:sz w:val="18"/>
      </w:rPr>
      <w:t>. 2310 274610</w:t>
    </w:r>
  </w:p>
  <w:p w14:paraId="454F7EFB" w14:textId="5CC3A409" w:rsidR="00E9384D" w:rsidRPr="00E00272" w:rsidRDefault="00EE4B1B">
    <w:pPr>
      <w:pStyle w:val="a5"/>
      <w:jc w:val="center"/>
      <w:rPr>
        <w:sz w:val="18"/>
      </w:rPr>
    </w:pPr>
    <w:r>
      <w:rPr>
        <w:sz w:val="18"/>
        <w:lang w:val="de-DE"/>
      </w:rPr>
      <w:t>e</w:t>
    </w:r>
    <w:r w:rsidRPr="00E00272">
      <w:rPr>
        <w:sz w:val="18"/>
      </w:rPr>
      <w:t>-</w:t>
    </w:r>
    <w:r>
      <w:rPr>
        <w:sz w:val="18"/>
        <w:lang w:val="de-DE"/>
      </w:rPr>
      <w:t>mail</w:t>
    </w:r>
    <w:r w:rsidRPr="00E00272">
      <w:rPr>
        <w:sz w:val="18"/>
      </w:rPr>
      <w:t xml:space="preserve">: </w:t>
    </w:r>
    <w:hyperlink r:id="rId1" w:history="1">
      <w:r w:rsidR="00E9384D" w:rsidRPr="00C715E1">
        <w:rPr>
          <w:rStyle w:val="-"/>
          <w:sz w:val="18"/>
          <w:lang w:val="en-US"/>
        </w:rPr>
        <w:t>cbtdistantlearning</w:t>
      </w:r>
      <w:r w:rsidR="00E9384D" w:rsidRPr="00E00272">
        <w:rPr>
          <w:rStyle w:val="-"/>
          <w:sz w:val="18"/>
        </w:rPr>
        <w:t>@</w:t>
      </w:r>
      <w:r w:rsidR="00E9384D" w:rsidRPr="00C715E1">
        <w:rPr>
          <w:rStyle w:val="-"/>
          <w:sz w:val="18"/>
          <w:lang w:val="en-US"/>
        </w:rPr>
        <w:t>gmail</w:t>
      </w:r>
      <w:r w:rsidR="00E9384D" w:rsidRPr="00E00272">
        <w:rPr>
          <w:rStyle w:val="-"/>
          <w:sz w:val="18"/>
        </w:rPr>
        <w:t>.</w:t>
      </w:r>
      <w:r w:rsidR="00E9384D" w:rsidRPr="00C715E1">
        <w:rPr>
          <w:rStyle w:val="-"/>
          <w:sz w:val="18"/>
          <w:lang w:val="en-US"/>
        </w:rPr>
        <w:t>com</w:t>
      </w:r>
    </w:hyperlink>
  </w:p>
  <w:p w14:paraId="07046721" w14:textId="77777777" w:rsidR="00EE4B1B" w:rsidRDefault="00F9696D">
    <w:pPr>
      <w:pStyle w:val="a5"/>
      <w:rPr>
        <w:u w:val="single"/>
        <w:lang w:val="de-DE"/>
      </w:rPr>
    </w:pPr>
    <w:r>
      <w:rPr>
        <w:noProof/>
      </w:rPr>
      <w:pict w14:anchorId="07046724">
        <v:line id="_x0000_s1025" style="position:absolute;z-index:251657728" from="2.25pt,2.5pt" to="452.25pt,2.5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C49"/>
    <w:multiLevelType w:val="singleLevel"/>
    <w:tmpl w:val="7B3E87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5C0E3CEE"/>
    <w:multiLevelType w:val="hybridMultilevel"/>
    <w:tmpl w:val="5B5417D2"/>
    <w:lvl w:ilvl="0" w:tplc="26F28F3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61C79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81A4D6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C6973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0180D8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ACCA9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2892A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FC48E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988D3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77AE12EA"/>
    <w:multiLevelType w:val="multilevel"/>
    <w:tmpl w:val="C0B09334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01679718">
    <w:abstractNumId w:val="0"/>
  </w:num>
  <w:num w:numId="2" w16cid:durableId="703096573">
    <w:abstractNumId w:val="2"/>
  </w:num>
  <w:num w:numId="3" w16cid:durableId="195913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5E"/>
    <w:rsid w:val="000161F8"/>
    <w:rsid w:val="00027719"/>
    <w:rsid w:val="00033951"/>
    <w:rsid w:val="00037FDD"/>
    <w:rsid w:val="00047A38"/>
    <w:rsid w:val="00074473"/>
    <w:rsid w:val="00080712"/>
    <w:rsid w:val="000F26FB"/>
    <w:rsid w:val="000F7F57"/>
    <w:rsid w:val="0011348E"/>
    <w:rsid w:val="00124016"/>
    <w:rsid w:val="00133D0E"/>
    <w:rsid w:val="00161916"/>
    <w:rsid w:val="0016605B"/>
    <w:rsid w:val="00175721"/>
    <w:rsid w:val="00175C73"/>
    <w:rsid w:val="001C16AB"/>
    <w:rsid w:val="001D37B4"/>
    <w:rsid w:val="001D40A6"/>
    <w:rsid w:val="0020528B"/>
    <w:rsid w:val="00211C3F"/>
    <w:rsid w:val="00240D6D"/>
    <w:rsid w:val="00270975"/>
    <w:rsid w:val="00287ABF"/>
    <w:rsid w:val="002B7032"/>
    <w:rsid w:val="00374ED3"/>
    <w:rsid w:val="00391DF1"/>
    <w:rsid w:val="003B1BC2"/>
    <w:rsid w:val="003B7F2F"/>
    <w:rsid w:val="003D4A5E"/>
    <w:rsid w:val="003E1A1B"/>
    <w:rsid w:val="004018D7"/>
    <w:rsid w:val="004329D3"/>
    <w:rsid w:val="004D0490"/>
    <w:rsid w:val="004D4F5B"/>
    <w:rsid w:val="004F7060"/>
    <w:rsid w:val="00513B15"/>
    <w:rsid w:val="005217D3"/>
    <w:rsid w:val="00523FEB"/>
    <w:rsid w:val="0053576C"/>
    <w:rsid w:val="00563302"/>
    <w:rsid w:val="00570240"/>
    <w:rsid w:val="005718E8"/>
    <w:rsid w:val="00572A19"/>
    <w:rsid w:val="00584003"/>
    <w:rsid w:val="0059427E"/>
    <w:rsid w:val="005B18DA"/>
    <w:rsid w:val="005D42FF"/>
    <w:rsid w:val="005E0C77"/>
    <w:rsid w:val="005E5C6A"/>
    <w:rsid w:val="005E7E97"/>
    <w:rsid w:val="005F0337"/>
    <w:rsid w:val="00644BF1"/>
    <w:rsid w:val="006F3DDE"/>
    <w:rsid w:val="006F4A32"/>
    <w:rsid w:val="007031BE"/>
    <w:rsid w:val="007717DC"/>
    <w:rsid w:val="007744B2"/>
    <w:rsid w:val="00791BB0"/>
    <w:rsid w:val="007D1F84"/>
    <w:rsid w:val="007E68E0"/>
    <w:rsid w:val="007F2041"/>
    <w:rsid w:val="008134D0"/>
    <w:rsid w:val="00825974"/>
    <w:rsid w:val="008704B1"/>
    <w:rsid w:val="00882F59"/>
    <w:rsid w:val="00891739"/>
    <w:rsid w:val="00891E12"/>
    <w:rsid w:val="00896737"/>
    <w:rsid w:val="008E3097"/>
    <w:rsid w:val="00903657"/>
    <w:rsid w:val="00922D2E"/>
    <w:rsid w:val="009455B7"/>
    <w:rsid w:val="00946246"/>
    <w:rsid w:val="009A2A84"/>
    <w:rsid w:val="009A35AE"/>
    <w:rsid w:val="009C26F5"/>
    <w:rsid w:val="009D2183"/>
    <w:rsid w:val="00A87119"/>
    <w:rsid w:val="00A92001"/>
    <w:rsid w:val="00A934B1"/>
    <w:rsid w:val="00AE6D44"/>
    <w:rsid w:val="00AE7716"/>
    <w:rsid w:val="00AF29F3"/>
    <w:rsid w:val="00AF5678"/>
    <w:rsid w:val="00AF5C03"/>
    <w:rsid w:val="00B45E1F"/>
    <w:rsid w:val="00BA3B34"/>
    <w:rsid w:val="00BB670E"/>
    <w:rsid w:val="00BD7A20"/>
    <w:rsid w:val="00BE0432"/>
    <w:rsid w:val="00BE5624"/>
    <w:rsid w:val="00C01339"/>
    <w:rsid w:val="00C15F5D"/>
    <w:rsid w:val="00C16212"/>
    <w:rsid w:val="00C24F2B"/>
    <w:rsid w:val="00C8424C"/>
    <w:rsid w:val="00CA7060"/>
    <w:rsid w:val="00CC3F27"/>
    <w:rsid w:val="00CF7B69"/>
    <w:rsid w:val="00D05DE3"/>
    <w:rsid w:val="00D10D08"/>
    <w:rsid w:val="00D23A99"/>
    <w:rsid w:val="00D50149"/>
    <w:rsid w:val="00D67C19"/>
    <w:rsid w:val="00D7207B"/>
    <w:rsid w:val="00D82B58"/>
    <w:rsid w:val="00D8425C"/>
    <w:rsid w:val="00DA59C0"/>
    <w:rsid w:val="00DF2A34"/>
    <w:rsid w:val="00E00272"/>
    <w:rsid w:val="00E12B1A"/>
    <w:rsid w:val="00E373A6"/>
    <w:rsid w:val="00E37664"/>
    <w:rsid w:val="00E604A8"/>
    <w:rsid w:val="00E71032"/>
    <w:rsid w:val="00E719D6"/>
    <w:rsid w:val="00E77312"/>
    <w:rsid w:val="00E84DED"/>
    <w:rsid w:val="00E9384D"/>
    <w:rsid w:val="00EE4B1B"/>
    <w:rsid w:val="00EF18EC"/>
    <w:rsid w:val="00F5169E"/>
    <w:rsid w:val="00F9696D"/>
    <w:rsid w:val="00FA0377"/>
    <w:rsid w:val="00FC6ACD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070465DD"/>
  <w15:docId w15:val="{15A2A915-F0B6-4D04-AAE6-0949433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4D4F5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D4F5B"/>
    <w:pPr>
      <w:keepNext/>
      <w:spacing w:line="360" w:lineRule="auto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4D4F5B"/>
    <w:pPr>
      <w:keepNext/>
      <w:ind w:left="774" w:right="-1051"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4D4F5B"/>
    <w:pPr>
      <w:keepNext/>
      <w:spacing w:line="360" w:lineRule="auto"/>
      <w:ind w:left="-250"/>
      <w:outlineLvl w:val="3"/>
    </w:pPr>
    <w:rPr>
      <w:rFonts w:ascii="Garamond" w:hAnsi="Garamond"/>
      <w:sz w:val="24"/>
    </w:rPr>
  </w:style>
  <w:style w:type="paragraph" w:styleId="5">
    <w:name w:val="heading 5"/>
    <w:basedOn w:val="a"/>
    <w:next w:val="a"/>
    <w:link w:val="5Char"/>
    <w:qFormat/>
    <w:rsid w:val="004D4F5B"/>
    <w:pPr>
      <w:keepNext/>
      <w:spacing w:line="360" w:lineRule="auto"/>
      <w:ind w:left="-108"/>
      <w:outlineLvl w:val="4"/>
    </w:pPr>
    <w:rPr>
      <w:rFonts w:ascii="Garamond" w:hAnsi="Garamond"/>
      <w:sz w:val="24"/>
    </w:rPr>
  </w:style>
  <w:style w:type="paragraph" w:styleId="6">
    <w:name w:val="heading 6"/>
    <w:basedOn w:val="a"/>
    <w:next w:val="a"/>
    <w:link w:val="6Char"/>
    <w:qFormat/>
    <w:rsid w:val="004D4F5B"/>
    <w:pPr>
      <w:keepNext/>
      <w:tabs>
        <w:tab w:val="left" w:pos="720"/>
      </w:tabs>
      <w:ind w:left="360"/>
      <w:outlineLvl w:val="5"/>
    </w:pPr>
    <w:rPr>
      <w:rFonts w:ascii="Garamond" w:hAnsi="Garamond"/>
      <w:sz w:val="24"/>
    </w:rPr>
  </w:style>
  <w:style w:type="paragraph" w:styleId="7">
    <w:name w:val="heading 7"/>
    <w:basedOn w:val="a"/>
    <w:next w:val="a"/>
    <w:link w:val="7Char"/>
    <w:qFormat/>
    <w:rsid w:val="004D4F5B"/>
    <w:pPr>
      <w:keepNext/>
      <w:tabs>
        <w:tab w:val="left" w:pos="720"/>
      </w:tabs>
      <w:spacing w:line="360" w:lineRule="auto"/>
      <w:ind w:left="360"/>
      <w:jc w:val="both"/>
      <w:outlineLvl w:val="6"/>
    </w:pPr>
    <w:rPr>
      <w:rFonts w:ascii="Garamond" w:hAnsi="Garamond"/>
      <w:sz w:val="24"/>
    </w:rPr>
  </w:style>
  <w:style w:type="paragraph" w:styleId="8">
    <w:name w:val="heading 8"/>
    <w:basedOn w:val="a"/>
    <w:next w:val="a"/>
    <w:link w:val="8Char"/>
    <w:qFormat/>
    <w:rsid w:val="004D4F5B"/>
    <w:pPr>
      <w:keepNext/>
      <w:tabs>
        <w:tab w:val="left" w:pos="1440"/>
      </w:tabs>
      <w:ind w:left="1080"/>
      <w:outlineLvl w:val="7"/>
    </w:pPr>
    <w:rPr>
      <w:rFonts w:ascii="Garamond" w:hAnsi="Garamond"/>
      <w:sz w:val="24"/>
    </w:rPr>
  </w:style>
  <w:style w:type="paragraph" w:styleId="9">
    <w:name w:val="heading 9"/>
    <w:basedOn w:val="a"/>
    <w:next w:val="a"/>
    <w:qFormat/>
    <w:rsid w:val="004D4F5B"/>
    <w:pPr>
      <w:keepNext/>
      <w:spacing w:line="360" w:lineRule="auto"/>
      <w:outlineLvl w:val="8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F5B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4D4F5B"/>
  </w:style>
  <w:style w:type="paragraph" w:styleId="a5">
    <w:name w:val="header"/>
    <w:basedOn w:val="a"/>
    <w:semiHidden/>
    <w:rsid w:val="004D4F5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4F5B"/>
    <w:pPr>
      <w:spacing w:line="360" w:lineRule="auto"/>
    </w:pPr>
    <w:rPr>
      <w:b/>
      <w:sz w:val="24"/>
      <w:u w:val="single"/>
    </w:rPr>
  </w:style>
  <w:style w:type="paragraph" w:customStyle="1" w:styleId="21">
    <w:name w:val="Σώμα κείμενου 21"/>
    <w:basedOn w:val="a"/>
    <w:rsid w:val="004D4F5B"/>
    <w:rPr>
      <w:rFonts w:ascii="Garamond" w:hAnsi="Garamond"/>
      <w:sz w:val="24"/>
    </w:rPr>
  </w:style>
  <w:style w:type="paragraph" w:styleId="a7">
    <w:name w:val="Balloon Text"/>
    <w:basedOn w:val="a"/>
    <w:semiHidden/>
    <w:rsid w:val="004D4F5B"/>
    <w:rPr>
      <w:rFonts w:ascii="Tahoma" w:hAnsi="Tahoma" w:cs="Tahoma"/>
      <w:sz w:val="16"/>
      <w:szCs w:val="16"/>
    </w:rPr>
  </w:style>
  <w:style w:type="paragraph" w:styleId="a8">
    <w:name w:val="Body Text"/>
    <w:basedOn w:val="a"/>
    <w:semiHidden/>
    <w:rsid w:val="004D4F5B"/>
    <w:rPr>
      <w:rFonts w:ascii="Garamond" w:hAnsi="Garamond" w:cs="Arial"/>
      <w:sz w:val="22"/>
    </w:rPr>
  </w:style>
  <w:style w:type="paragraph" w:styleId="20">
    <w:name w:val="Body Text 2"/>
    <w:basedOn w:val="a"/>
    <w:semiHidden/>
    <w:rsid w:val="004D4F5B"/>
    <w:pPr>
      <w:spacing w:line="360" w:lineRule="auto"/>
      <w:jc w:val="both"/>
    </w:pPr>
    <w:rPr>
      <w:rFonts w:ascii="Garamond" w:hAnsi="Garamond"/>
      <w:sz w:val="24"/>
    </w:rPr>
  </w:style>
  <w:style w:type="paragraph" w:customStyle="1" w:styleId="a9">
    <w:name w:val="Εικόνα"/>
    <w:basedOn w:val="a"/>
    <w:rsid w:val="00825974"/>
    <w:pPr>
      <w:suppressLineNumbers/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5E0C77"/>
    <w:rPr>
      <w:sz w:val="24"/>
    </w:rPr>
  </w:style>
  <w:style w:type="character" w:customStyle="1" w:styleId="4Char">
    <w:name w:val="Επικεφαλίδα 4 Char"/>
    <w:basedOn w:val="a0"/>
    <w:link w:val="4"/>
    <w:rsid w:val="005E0C77"/>
    <w:rPr>
      <w:rFonts w:ascii="Garamond" w:hAnsi="Garamond"/>
      <w:sz w:val="24"/>
    </w:rPr>
  </w:style>
  <w:style w:type="character" w:customStyle="1" w:styleId="5Char">
    <w:name w:val="Επικεφαλίδα 5 Char"/>
    <w:basedOn w:val="a0"/>
    <w:link w:val="5"/>
    <w:rsid w:val="005E0C77"/>
    <w:rPr>
      <w:rFonts w:ascii="Garamond" w:hAnsi="Garamond"/>
      <w:sz w:val="24"/>
    </w:rPr>
  </w:style>
  <w:style w:type="character" w:customStyle="1" w:styleId="6Char">
    <w:name w:val="Επικεφαλίδα 6 Char"/>
    <w:basedOn w:val="a0"/>
    <w:link w:val="6"/>
    <w:rsid w:val="005E0C77"/>
    <w:rPr>
      <w:rFonts w:ascii="Garamond" w:hAnsi="Garamond"/>
      <w:sz w:val="24"/>
    </w:rPr>
  </w:style>
  <w:style w:type="character" w:customStyle="1" w:styleId="7Char">
    <w:name w:val="Επικεφαλίδα 7 Char"/>
    <w:basedOn w:val="a0"/>
    <w:link w:val="7"/>
    <w:rsid w:val="005E0C77"/>
    <w:rPr>
      <w:rFonts w:ascii="Garamond" w:hAnsi="Garamond"/>
      <w:sz w:val="24"/>
    </w:rPr>
  </w:style>
  <w:style w:type="character" w:customStyle="1" w:styleId="8Char">
    <w:name w:val="Επικεφαλίδα 8 Char"/>
    <w:basedOn w:val="a0"/>
    <w:link w:val="8"/>
    <w:rsid w:val="005E0C77"/>
    <w:rPr>
      <w:rFonts w:ascii="Garamond" w:hAnsi="Garamond"/>
      <w:sz w:val="24"/>
    </w:rPr>
  </w:style>
  <w:style w:type="paragraph" w:styleId="aa">
    <w:name w:val="List Paragraph"/>
    <w:basedOn w:val="a"/>
    <w:uiPriority w:val="34"/>
    <w:qFormat/>
    <w:rsid w:val="00F5169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38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tdistantlearning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1FDD-08A9-445A-BE91-BA6F759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1729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Γραμματεία</dc:creator>
  <cp:lastModifiedBy>Pantazis Pantazoudis</cp:lastModifiedBy>
  <cp:revision>49</cp:revision>
  <cp:lastPrinted>2006-11-07T09:10:00Z</cp:lastPrinted>
  <dcterms:created xsi:type="dcterms:W3CDTF">2020-05-31T13:58:00Z</dcterms:created>
  <dcterms:modified xsi:type="dcterms:W3CDTF">2023-02-27T17:45:00Z</dcterms:modified>
</cp:coreProperties>
</file>